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A2" w:rsidRDefault="00584D45" w:rsidP="008F45C5">
      <w:pPr>
        <w:pStyle w:val="Domylnie"/>
      </w:pPr>
      <w:r>
        <w:rPr>
          <w:noProof/>
        </w:rPr>
        <w:pict>
          <v:shapetype id="_x0000_t202" coordsize="21600,21600" o:spt="202" path="m,l,21600r21600,l21600,xe">
            <v:stroke joinstyle="miter"/>
            <v:path gradientshapeok="t" o:connecttype="rect"/>
          </v:shapetype>
          <v:shape id="Pole tekstowe 2" o:spid="_x0000_s1026" type="#_x0000_t202" style="position:absolute;margin-left:-54.6pt;margin-top:-58.35pt;width:223.35pt;height:183.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PdhtPEtAgAAUwQAAA4AAAAAAAAAAAAAAAAALgIAAGRycy9l&#10;Mm9Eb2MueG1sUEsBAi0AFAAGAAgAAAAhAP0vMtbbAAAABQEAAA8AAAAAAAAAAAAAAAAAhwQAAGRy&#10;cy9kb3ducmV2LnhtbFBLBQYAAAAABAAEAPMAAACPBQAAAAA=&#10;" strokecolor="white">
            <v:textbox>
              <w:txbxContent>
                <w:p w:rsidR="008F45C5" w:rsidRDefault="008F45C5" w:rsidP="008F45C5">
                  <w:pPr>
                    <w:spacing w:line="240" w:lineRule="auto"/>
                    <w:jc w:val="center"/>
                  </w:pPr>
                  <w:r>
                    <w:rPr>
                      <w:noProof/>
                      <w:lang w:eastAsia="pl-PL"/>
                    </w:rPr>
                    <w:drawing>
                      <wp:inline distT="0" distB="0" distL="0" distR="0">
                        <wp:extent cx="481965" cy="515620"/>
                        <wp:effectExtent l="19050" t="0" r="0" b="0"/>
                        <wp:docPr id="7" name="Obraz 1" descr="orzele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ek_maly"/>
                                <pic:cNvPicPr>
                                  <a:picLocks noChangeAspect="1" noChangeArrowheads="1"/>
                                </pic:cNvPicPr>
                              </pic:nvPicPr>
                              <pic:blipFill>
                                <a:blip r:embed="rId8"/>
                                <a:srcRect/>
                                <a:stretch>
                                  <a:fillRect/>
                                </a:stretch>
                              </pic:blipFill>
                              <pic:spPr bwMode="auto">
                                <a:xfrm>
                                  <a:off x="0" y="0"/>
                                  <a:ext cx="481965" cy="515620"/>
                                </a:xfrm>
                                <a:prstGeom prst="rect">
                                  <a:avLst/>
                                </a:prstGeom>
                                <a:noFill/>
                                <a:ln w="9525">
                                  <a:noFill/>
                                  <a:miter lim="800000"/>
                                  <a:headEnd/>
                                  <a:tailEnd/>
                                </a:ln>
                              </pic:spPr>
                            </pic:pic>
                          </a:graphicData>
                        </a:graphic>
                      </wp:inline>
                    </w:drawing>
                  </w:r>
                </w:p>
                <w:p w:rsidR="008F45C5" w:rsidRPr="00A65937" w:rsidRDefault="008F45C5" w:rsidP="008F45C5">
                  <w:pPr>
                    <w:pStyle w:val="Bezodstpw"/>
                    <w:spacing w:line="240" w:lineRule="auto"/>
                    <w:jc w:val="center"/>
                  </w:pPr>
                  <w:r w:rsidRPr="00A65937">
                    <w:t>RZECZPOSPOLITA POLSKA</w:t>
                  </w:r>
                </w:p>
                <w:p w:rsidR="008F45C5" w:rsidRPr="00A65937" w:rsidRDefault="008F45C5" w:rsidP="008F45C5">
                  <w:pPr>
                    <w:pStyle w:val="Bezodstpw"/>
                    <w:spacing w:line="240" w:lineRule="auto"/>
                    <w:jc w:val="center"/>
                  </w:pPr>
                  <w:r w:rsidRPr="00A65937">
                    <w:t>PROKURATURA OKRĘGOWA</w:t>
                  </w:r>
                </w:p>
                <w:p w:rsidR="008F45C5" w:rsidRPr="00A65937" w:rsidRDefault="008F45C5" w:rsidP="008F45C5">
                  <w:pPr>
                    <w:pStyle w:val="Bezodstpw"/>
                    <w:spacing w:line="240" w:lineRule="auto"/>
                    <w:jc w:val="center"/>
                  </w:pPr>
                  <w:r w:rsidRPr="00A65937">
                    <w:t>W PIOTRKOWIE TRYBUNALSKIM</w:t>
                  </w:r>
                </w:p>
                <w:p w:rsidR="008F45C5" w:rsidRPr="00A65937" w:rsidRDefault="008F45C5" w:rsidP="008F45C5">
                  <w:pPr>
                    <w:pStyle w:val="Bezodstpw"/>
                    <w:spacing w:line="240" w:lineRule="auto"/>
                    <w:jc w:val="center"/>
                  </w:pPr>
                  <w:r w:rsidRPr="00A65937">
                    <w:t>Aleje 3go Maja 13/15</w:t>
                  </w:r>
                </w:p>
                <w:p w:rsidR="008F45C5" w:rsidRPr="00A65937" w:rsidRDefault="008F45C5" w:rsidP="008F45C5">
                  <w:pPr>
                    <w:pStyle w:val="Bezodstpw"/>
                    <w:spacing w:line="240" w:lineRule="auto"/>
                    <w:jc w:val="center"/>
                  </w:pPr>
                  <w:r w:rsidRPr="00A65937">
                    <w:t>97-300 Piotrków Tryb Skr. Poczt. 209</w:t>
                  </w:r>
                </w:p>
              </w:txbxContent>
            </v:textbox>
          </v:shape>
        </w:pict>
      </w:r>
    </w:p>
    <w:p w:rsidR="00EF1CA2" w:rsidRDefault="00EF1CA2">
      <w:pPr>
        <w:pStyle w:val="Domylnie"/>
        <w:jc w:val="right"/>
      </w:pPr>
    </w:p>
    <w:p w:rsidR="00EF1CA2" w:rsidRDefault="00EF1CA2">
      <w:pPr>
        <w:pStyle w:val="Domylnie"/>
        <w:jc w:val="right"/>
      </w:pPr>
    </w:p>
    <w:p w:rsidR="00EF1CA2" w:rsidRDefault="00EF1CA2">
      <w:pPr>
        <w:pStyle w:val="Domylnie"/>
        <w:jc w:val="right"/>
      </w:pPr>
    </w:p>
    <w:p w:rsidR="00EF1CA2" w:rsidRDefault="00EF1CA2">
      <w:pPr>
        <w:pStyle w:val="Domylnie"/>
        <w:jc w:val="right"/>
      </w:pPr>
    </w:p>
    <w:p w:rsidR="00EF1CA2" w:rsidRDefault="00482DDB">
      <w:pPr>
        <w:pStyle w:val="Domylnie"/>
      </w:pPr>
      <w:r>
        <w:rPr>
          <w:b/>
          <w:lang w:val="de-DE"/>
        </w:rPr>
        <w:t xml:space="preserve">VII G 212/ </w:t>
      </w:r>
      <w:r w:rsidR="007061DF">
        <w:rPr>
          <w:b/>
          <w:lang w:val="de-DE"/>
        </w:rPr>
        <w:t xml:space="preserve"> </w:t>
      </w:r>
      <w:r w:rsidR="00EC47C5">
        <w:rPr>
          <w:b/>
          <w:lang w:val="de-DE"/>
        </w:rPr>
        <w:t>15</w:t>
      </w:r>
      <w:r w:rsidR="007061DF">
        <w:rPr>
          <w:b/>
          <w:lang w:val="de-DE"/>
        </w:rPr>
        <w:t xml:space="preserve">  /13</w:t>
      </w:r>
    </w:p>
    <w:p w:rsidR="00EF1CA2" w:rsidRDefault="00EF1CA2">
      <w:pPr>
        <w:pStyle w:val="Domylnie"/>
        <w:spacing w:line="360" w:lineRule="auto"/>
        <w:jc w:val="center"/>
      </w:pPr>
    </w:p>
    <w:p w:rsidR="00EF1CA2" w:rsidRDefault="007061DF">
      <w:pPr>
        <w:pStyle w:val="Domylnie"/>
        <w:spacing w:line="360" w:lineRule="auto"/>
        <w:jc w:val="center"/>
      </w:pPr>
      <w:r>
        <w:rPr>
          <w:b/>
          <w:color w:val="000000"/>
          <w:sz w:val="26"/>
          <w:szCs w:val="26"/>
        </w:rPr>
        <w:t>SPECYFIKACJA</w:t>
      </w:r>
    </w:p>
    <w:p w:rsidR="00EF1CA2" w:rsidRDefault="007061DF">
      <w:pPr>
        <w:pStyle w:val="Domylnie"/>
        <w:spacing w:line="360" w:lineRule="auto"/>
        <w:jc w:val="center"/>
      </w:pPr>
      <w:r>
        <w:rPr>
          <w:b/>
          <w:color w:val="000000"/>
          <w:sz w:val="26"/>
          <w:szCs w:val="26"/>
        </w:rPr>
        <w:t>ISTOTNYCH WARUNKÓW ZAMÓWIENIA (SIWZ)</w:t>
      </w:r>
    </w:p>
    <w:p w:rsidR="00EF1CA2" w:rsidRDefault="007061DF">
      <w:pPr>
        <w:pStyle w:val="Domylnie"/>
        <w:spacing w:line="360" w:lineRule="auto"/>
        <w:jc w:val="center"/>
      </w:pPr>
      <w:r>
        <w:rPr>
          <w:b/>
          <w:color w:val="000000"/>
        </w:rPr>
        <w:t>na</w:t>
      </w:r>
    </w:p>
    <w:p w:rsidR="00EF1CA2" w:rsidRDefault="007061DF">
      <w:pPr>
        <w:pStyle w:val="Domylnie"/>
        <w:spacing w:line="360" w:lineRule="auto"/>
        <w:jc w:val="center"/>
      </w:pPr>
      <w:r>
        <w:rPr>
          <w:b/>
          <w:bCs/>
          <w:color w:val="000000"/>
        </w:rPr>
        <w:t>„DOSTAWA SAMOCHODÓW OSOBOWYCH NA POTRZEBY JEDNOSTEK  PROKURATURY OKRĘGU PIOTRKOWSKIEGO ORAZ OKRĘGU ŁÓDZKIEGO W RAMACH POSTĘPOWANIA WSPÓLNEGO Z PROKURATURĄ OKRĘGOWĄ W ŁODZI</w:t>
      </w:r>
      <w:r>
        <w:rPr>
          <w:b/>
          <w:color w:val="000000"/>
        </w:rPr>
        <w:t>”</w:t>
      </w:r>
    </w:p>
    <w:p w:rsidR="00EF1CA2" w:rsidRDefault="00EF1CA2">
      <w:pPr>
        <w:pStyle w:val="Domylnie"/>
        <w:spacing w:line="360" w:lineRule="auto"/>
        <w:jc w:val="center"/>
      </w:pPr>
    </w:p>
    <w:p w:rsidR="00EF1CA2" w:rsidRDefault="007061DF">
      <w:pPr>
        <w:pStyle w:val="Domylnie"/>
        <w:spacing w:line="360" w:lineRule="auto"/>
        <w:jc w:val="center"/>
      </w:pPr>
      <w:r>
        <w:rPr>
          <w:color w:val="000000"/>
          <w:sz w:val="22"/>
          <w:szCs w:val="22"/>
        </w:rPr>
        <w:t>CPV – 34110000-1-samochody osobowe</w:t>
      </w:r>
    </w:p>
    <w:p w:rsidR="00EF1CA2" w:rsidRDefault="00EF1CA2">
      <w:pPr>
        <w:pStyle w:val="Domylnie"/>
        <w:tabs>
          <w:tab w:val="left" w:pos="540"/>
        </w:tabs>
        <w:spacing w:line="360" w:lineRule="auto"/>
      </w:pPr>
    </w:p>
    <w:p w:rsidR="00EF1CA2" w:rsidRDefault="007061DF">
      <w:pPr>
        <w:pStyle w:val="Domylnie"/>
        <w:tabs>
          <w:tab w:val="left" w:pos="540"/>
        </w:tabs>
        <w:spacing w:line="360" w:lineRule="auto"/>
        <w:jc w:val="both"/>
      </w:pPr>
      <w:r>
        <w:rPr>
          <w:color w:val="000000"/>
          <w:sz w:val="20"/>
          <w:szCs w:val="20"/>
        </w:rPr>
        <w:t xml:space="preserve">Postępowanie o udzielenie zamówienia prowadzone jest w trybie przetargu nieograniczonego na podstawie ustawy z dnia 29 stycznia 2004 r. – Prawo zamówień publicznych (Dz. U. z 2013 r. poz. 907 z późn. zm.), zwanej dalej „Ustawą” oraz na podstawie przepisów wykonawczych wydanych </w:t>
      </w:r>
      <w:r w:rsidR="008F45C5">
        <w:rPr>
          <w:color w:val="000000"/>
          <w:sz w:val="20"/>
          <w:szCs w:val="20"/>
        </w:rPr>
        <w:t xml:space="preserve"> </w:t>
      </w:r>
      <w:r>
        <w:rPr>
          <w:color w:val="000000"/>
          <w:sz w:val="20"/>
          <w:szCs w:val="20"/>
        </w:rPr>
        <w:t xml:space="preserve">na jej </w:t>
      </w:r>
      <w:r w:rsidR="00AE1CB7">
        <w:rPr>
          <w:color w:val="000000"/>
          <w:sz w:val="20"/>
          <w:szCs w:val="20"/>
        </w:rPr>
        <w:t xml:space="preserve"> </w:t>
      </w:r>
      <w:r>
        <w:rPr>
          <w:color w:val="000000"/>
          <w:sz w:val="20"/>
          <w:szCs w:val="20"/>
        </w:rPr>
        <w:t>podstawie.</w:t>
      </w:r>
    </w:p>
    <w:p w:rsidR="00EF1CA2" w:rsidRDefault="00EF1CA2">
      <w:pPr>
        <w:pStyle w:val="Domylnie"/>
        <w:tabs>
          <w:tab w:val="left" w:pos="540"/>
        </w:tabs>
        <w:spacing w:line="360" w:lineRule="auto"/>
      </w:pPr>
    </w:p>
    <w:p w:rsidR="00EF1CA2" w:rsidRDefault="007061DF">
      <w:pPr>
        <w:pStyle w:val="Domylnie"/>
        <w:tabs>
          <w:tab w:val="left" w:pos="6300"/>
          <w:tab w:val="left" w:pos="6480"/>
        </w:tabs>
        <w:ind w:firstLine="1080"/>
      </w:pPr>
      <w:r>
        <w:rPr>
          <w:rFonts w:ascii="Tahoma" w:hAnsi="Tahoma" w:cs="Tahoma"/>
          <w:b/>
          <w:color w:val="000000"/>
          <w:sz w:val="20"/>
          <w:szCs w:val="20"/>
        </w:rPr>
        <w:tab/>
        <w:t xml:space="preserve">   </w:t>
      </w:r>
      <w:r>
        <w:rPr>
          <w:b/>
          <w:bCs/>
          <w:color w:val="000000"/>
          <w:sz w:val="20"/>
          <w:szCs w:val="20"/>
        </w:rPr>
        <w:t>Zatwierdził:</w:t>
      </w:r>
    </w:p>
    <w:p w:rsidR="008F45C5" w:rsidRDefault="007061DF">
      <w:pPr>
        <w:pStyle w:val="FR1"/>
        <w:widowControl/>
        <w:tabs>
          <w:tab w:val="left" w:pos="4680"/>
          <w:tab w:val="left" w:pos="5760"/>
        </w:tabs>
        <w:spacing w:before="0"/>
        <w:ind w:firstLine="900"/>
        <w:rPr>
          <w:b w:val="0"/>
          <w:color w:val="000000"/>
          <w:sz w:val="20"/>
        </w:rPr>
      </w:pPr>
      <w:r>
        <w:rPr>
          <w:b w:val="0"/>
          <w:color w:val="000000"/>
          <w:sz w:val="20"/>
        </w:rPr>
        <w:tab/>
      </w:r>
      <w:r>
        <w:rPr>
          <w:b w:val="0"/>
          <w:color w:val="000000"/>
          <w:sz w:val="20"/>
        </w:rPr>
        <w:tab/>
      </w:r>
      <w:r w:rsidR="008C7B3E">
        <w:rPr>
          <w:b w:val="0"/>
          <w:color w:val="000000"/>
          <w:sz w:val="20"/>
        </w:rPr>
        <w:t xml:space="preserve">    Z-ca Prokuratora Okręgowego</w:t>
      </w:r>
    </w:p>
    <w:p w:rsidR="008C7B3E" w:rsidRDefault="008C7B3E">
      <w:pPr>
        <w:pStyle w:val="FR1"/>
        <w:widowControl/>
        <w:tabs>
          <w:tab w:val="left" w:pos="4680"/>
          <w:tab w:val="left" w:pos="5760"/>
        </w:tabs>
        <w:spacing w:before="0"/>
        <w:ind w:firstLine="900"/>
        <w:rPr>
          <w:b w:val="0"/>
          <w:color w:val="000000"/>
          <w:sz w:val="20"/>
        </w:rPr>
      </w:pPr>
      <w:r>
        <w:rPr>
          <w:b w:val="0"/>
          <w:color w:val="000000"/>
          <w:sz w:val="20"/>
        </w:rPr>
        <w:tab/>
      </w:r>
      <w:r>
        <w:rPr>
          <w:b w:val="0"/>
          <w:color w:val="000000"/>
          <w:sz w:val="20"/>
        </w:rPr>
        <w:tab/>
      </w:r>
      <w:r>
        <w:rPr>
          <w:b w:val="0"/>
          <w:color w:val="000000"/>
          <w:sz w:val="20"/>
        </w:rPr>
        <w:tab/>
        <w:t>w Piotrkowie Tryb.</w:t>
      </w:r>
    </w:p>
    <w:p w:rsidR="008C7B3E" w:rsidRDefault="008C7B3E">
      <w:pPr>
        <w:pStyle w:val="FR1"/>
        <w:widowControl/>
        <w:tabs>
          <w:tab w:val="left" w:pos="4680"/>
          <w:tab w:val="left" w:pos="5760"/>
        </w:tabs>
        <w:spacing w:before="0"/>
        <w:ind w:firstLine="900"/>
        <w:rPr>
          <w:b w:val="0"/>
          <w:color w:val="000000"/>
          <w:sz w:val="20"/>
        </w:rPr>
      </w:pPr>
      <w:r>
        <w:rPr>
          <w:b w:val="0"/>
          <w:color w:val="000000"/>
          <w:sz w:val="20"/>
        </w:rPr>
        <w:tab/>
      </w:r>
      <w:r>
        <w:rPr>
          <w:b w:val="0"/>
          <w:color w:val="000000"/>
          <w:sz w:val="20"/>
        </w:rPr>
        <w:tab/>
      </w:r>
      <w:r>
        <w:rPr>
          <w:b w:val="0"/>
          <w:color w:val="000000"/>
          <w:sz w:val="20"/>
        </w:rPr>
        <w:tab/>
        <w:t>Tomasz Makowski</w:t>
      </w:r>
    </w:p>
    <w:p w:rsidR="00EF1CA2" w:rsidRDefault="008F45C5" w:rsidP="00CE0A1E">
      <w:pPr>
        <w:pStyle w:val="FR1"/>
        <w:widowControl/>
        <w:tabs>
          <w:tab w:val="left" w:pos="4680"/>
          <w:tab w:val="left" w:pos="5760"/>
        </w:tabs>
        <w:spacing w:before="0"/>
        <w:ind w:firstLine="900"/>
        <w:rPr>
          <w:b w:val="0"/>
          <w:color w:val="000000"/>
          <w:sz w:val="20"/>
        </w:rPr>
      </w:pPr>
      <w:r>
        <w:rPr>
          <w:b w:val="0"/>
          <w:color w:val="000000"/>
          <w:sz w:val="20"/>
        </w:rPr>
        <w:tab/>
      </w:r>
      <w:r>
        <w:rPr>
          <w:b w:val="0"/>
          <w:color w:val="000000"/>
          <w:sz w:val="20"/>
        </w:rPr>
        <w:tab/>
        <w:t xml:space="preserve">    </w:t>
      </w:r>
      <w:r w:rsidR="007061DF">
        <w:rPr>
          <w:b w:val="0"/>
          <w:color w:val="000000"/>
          <w:sz w:val="20"/>
        </w:rPr>
        <w:t xml:space="preserve">   </w:t>
      </w:r>
    </w:p>
    <w:p w:rsidR="00CE0A1E" w:rsidRDefault="00CE0A1E" w:rsidP="00CE0A1E">
      <w:pPr>
        <w:pStyle w:val="FR1"/>
        <w:widowControl/>
        <w:tabs>
          <w:tab w:val="left" w:pos="4680"/>
          <w:tab w:val="left" w:pos="5760"/>
        </w:tabs>
        <w:spacing w:before="0"/>
        <w:ind w:firstLine="900"/>
      </w:pPr>
    </w:p>
    <w:p w:rsidR="00EF1CA2" w:rsidRDefault="007061DF">
      <w:pPr>
        <w:pStyle w:val="Domylnie"/>
        <w:rPr>
          <w:b/>
          <w:color w:val="000000"/>
          <w:sz w:val="20"/>
          <w:szCs w:val="20"/>
        </w:rPr>
      </w:pPr>
      <w:r>
        <w:rPr>
          <w:b/>
          <w:color w:val="000000"/>
          <w:sz w:val="20"/>
          <w:szCs w:val="20"/>
        </w:rPr>
        <w:t>P</w:t>
      </w:r>
      <w:r w:rsidR="000C151F">
        <w:rPr>
          <w:b/>
          <w:color w:val="000000"/>
          <w:sz w:val="20"/>
          <w:szCs w:val="20"/>
        </w:rPr>
        <w:t xml:space="preserve">iotrków Trybunalski, dnia    </w:t>
      </w:r>
      <w:r w:rsidR="008C7B3E">
        <w:rPr>
          <w:b/>
          <w:color w:val="000000"/>
          <w:sz w:val="20"/>
          <w:szCs w:val="20"/>
        </w:rPr>
        <w:t>06</w:t>
      </w:r>
      <w:r>
        <w:rPr>
          <w:b/>
          <w:color w:val="000000"/>
          <w:sz w:val="20"/>
          <w:szCs w:val="20"/>
        </w:rPr>
        <w:t>.</w:t>
      </w:r>
      <w:r w:rsidR="00CE0A1E">
        <w:rPr>
          <w:b/>
          <w:color w:val="000000"/>
          <w:sz w:val="20"/>
          <w:szCs w:val="20"/>
        </w:rPr>
        <w:t>1</w:t>
      </w:r>
      <w:r>
        <w:rPr>
          <w:b/>
          <w:color w:val="000000"/>
          <w:sz w:val="20"/>
          <w:szCs w:val="20"/>
        </w:rPr>
        <w:t>1.2013 r.</w:t>
      </w:r>
    </w:p>
    <w:p w:rsidR="00EF1CA2" w:rsidRDefault="007061DF" w:rsidP="00CE0A1E">
      <w:pPr>
        <w:pStyle w:val="Domylnie"/>
        <w:ind w:left="851" w:hanging="851"/>
        <w:jc w:val="both"/>
        <w:rPr>
          <w:b/>
          <w:color w:val="000000"/>
          <w:sz w:val="26"/>
          <w:szCs w:val="26"/>
          <w:u w:val="single"/>
        </w:rPr>
      </w:pPr>
      <w:r>
        <w:rPr>
          <w:b/>
          <w:color w:val="000000"/>
          <w:sz w:val="26"/>
          <w:szCs w:val="26"/>
        </w:rPr>
        <w:lastRenderedPageBreak/>
        <w:t>I.</w:t>
      </w:r>
      <w:r>
        <w:rPr>
          <w:b/>
          <w:color w:val="000000"/>
          <w:sz w:val="26"/>
          <w:szCs w:val="26"/>
        </w:rPr>
        <w:tab/>
      </w:r>
      <w:r>
        <w:rPr>
          <w:b/>
          <w:color w:val="000000"/>
          <w:sz w:val="26"/>
          <w:szCs w:val="26"/>
          <w:u w:val="single"/>
        </w:rPr>
        <w:t>Nazwa oraz adres Zamawiającego</w:t>
      </w:r>
    </w:p>
    <w:p w:rsidR="008F45C5" w:rsidRDefault="008F45C5" w:rsidP="007061DF">
      <w:pPr>
        <w:pStyle w:val="Tretekstu"/>
        <w:spacing w:after="0" w:line="240" w:lineRule="auto"/>
      </w:pPr>
    </w:p>
    <w:p w:rsidR="00EF1CA2" w:rsidRDefault="007061DF" w:rsidP="00CE0A1E">
      <w:pPr>
        <w:pStyle w:val="Domylnie"/>
        <w:widowControl w:val="0"/>
        <w:jc w:val="both"/>
      </w:pPr>
      <w:r>
        <w:rPr>
          <w:color w:val="000000"/>
        </w:rPr>
        <w:t>Zamawiający</w:t>
      </w:r>
      <w:r>
        <w:rPr>
          <w:color w:val="000000"/>
        </w:rPr>
        <w:tab/>
      </w:r>
      <w:r>
        <w:rPr>
          <w:color w:val="000000"/>
        </w:rPr>
        <w:tab/>
        <w:t>Prokuratura Okręgowa w Piotrkowie Trybunalskim</w:t>
      </w:r>
    </w:p>
    <w:p w:rsidR="00EF1CA2" w:rsidRDefault="007061DF" w:rsidP="00CE0A1E">
      <w:pPr>
        <w:pStyle w:val="Domylnie"/>
        <w:widowControl w:val="0"/>
        <w:jc w:val="both"/>
      </w:pPr>
      <w:r>
        <w:rPr>
          <w:color w:val="000000"/>
        </w:rPr>
        <w:t>Adres kontaktowy:</w:t>
      </w:r>
      <w:r>
        <w:rPr>
          <w:color w:val="000000"/>
        </w:rPr>
        <w:tab/>
        <w:t xml:space="preserve">Al. 3 Maja 13/15, </w:t>
      </w:r>
    </w:p>
    <w:p w:rsidR="00EF1CA2" w:rsidRDefault="007061DF" w:rsidP="00CE0A1E">
      <w:pPr>
        <w:pStyle w:val="Domylnie"/>
        <w:widowControl w:val="0"/>
        <w:ind w:left="1416" w:firstLine="708"/>
        <w:jc w:val="both"/>
      </w:pPr>
      <w:r>
        <w:rPr>
          <w:color w:val="000000"/>
        </w:rPr>
        <w:t>97-300 Piotrków Trybunalski</w:t>
      </w:r>
    </w:p>
    <w:p w:rsidR="00EF1CA2" w:rsidRDefault="007061DF" w:rsidP="00CE0A1E">
      <w:pPr>
        <w:pStyle w:val="Domylnie"/>
        <w:widowControl w:val="0"/>
        <w:jc w:val="both"/>
      </w:pPr>
      <w:r>
        <w:rPr>
          <w:color w:val="000000"/>
        </w:rPr>
        <w:t>Telefon</w:t>
      </w:r>
      <w:r>
        <w:rPr>
          <w:color w:val="000000"/>
        </w:rPr>
        <w:tab/>
      </w:r>
      <w:r>
        <w:rPr>
          <w:color w:val="000000"/>
        </w:rPr>
        <w:tab/>
        <w:t>(44) 647 65 66</w:t>
      </w:r>
    </w:p>
    <w:p w:rsidR="00EF1CA2" w:rsidRDefault="007061DF" w:rsidP="00CE0A1E">
      <w:pPr>
        <w:pStyle w:val="Domylnie"/>
        <w:widowControl w:val="0"/>
        <w:jc w:val="both"/>
      </w:pPr>
      <w:r>
        <w:rPr>
          <w:color w:val="000000"/>
        </w:rPr>
        <w:t>Faks:                          (44) 647 44 70</w:t>
      </w:r>
    </w:p>
    <w:p w:rsidR="00EF1CA2" w:rsidRDefault="007061DF" w:rsidP="00CE0A1E">
      <w:pPr>
        <w:pStyle w:val="Domylnie"/>
        <w:widowControl w:val="0"/>
        <w:jc w:val="both"/>
      </w:pPr>
      <w:r>
        <w:rPr>
          <w:color w:val="000000"/>
        </w:rPr>
        <w:t>NIP</w:t>
      </w:r>
      <w:r>
        <w:rPr>
          <w:color w:val="000000"/>
        </w:rPr>
        <w:tab/>
      </w:r>
      <w:r>
        <w:rPr>
          <w:color w:val="000000"/>
        </w:rPr>
        <w:tab/>
      </w:r>
      <w:r>
        <w:rPr>
          <w:color w:val="000000"/>
        </w:rPr>
        <w:tab/>
        <w:t>771-23-33-902; REGON: 510751190</w:t>
      </w:r>
    </w:p>
    <w:p w:rsidR="00EF1CA2" w:rsidRDefault="007061DF" w:rsidP="00CE0A1E">
      <w:pPr>
        <w:pStyle w:val="Domylnie"/>
        <w:widowControl w:val="0"/>
        <w:jc w:val="both"/>
      </w:pPr>
      <w:proofErr w:type="spellStart"/>
      <w:r>
        <w:rPr>
          <w:color w:val="000000"/>
        </w:rPr>
        <w:t>www</w:t>
      </w:r>
      <w:proofErr w:type="spellEnd"/>
      <w:r>
        <w:rPr>
          <w:color w:val="000000"/>
        </w:rPr>
        <w:tab/>
      </w:r>
      <w:r>
        <w:rPr>
          <w:color w:val="000000"/>
        </w:rPr>
        <w:tab/>
      </w:r>
      <w:r>
        <w:rPr>
          <w:color w:val="000000"/>
        </w:rPr>
        <w:tab/>
        <w:t>piotrkow-tryb.po.gov.pl</w:t>
      </w:r>
    </w:p>
    <w:p w:rsidR="00EF1CA2" w:rsidRDefault="007061DF" w:rsidP="00CE0A1E">
      <w:pPr>
        <w:pStyle w:val="Domylnie"/>
        <w:widowControl w:val="0"/>
        <w:jc w:val="both"/>
      </w:pPr>
      <w:r>
        <w:rPr>
          <w:color w:val="000000"/>
        </w:rPr>
        <w:t>e-mail</w:t>
      </w:r>
      <w:r>
        <w:rPr>
          <w:color w:val="000000"/>
        </w:rPr>
        <w:tab/>
      </w:r>
      <w:r>
        <w:rPr>
          <w:color w:val="000000"/>
        </w:rPr>
        <w:tab/>
      </w:r>
      <w:r>
        <w:rPr>
          <w:color w:val="000000"/>
        </w:rPr>
        <w:tab/>
        <w:t>przetargi@piotrkow-tryb.po.gov.pl</w:t>
      </w:r>
    </w:p>
    <w:p w:rsidR="00EF1CA2" w:rsidRDefault="00EF1CA2" w:rsidP="007061DF">
      <w:pPr>
        <w:pStyle w:val="Tretekstu"/>
        <w:spacing w:after="0" w:line="240" w:lineRule="auto"/>
      </w:pPr>
    </w:p>
    <w:p w:rsidR="00EF1CA2" w:rsidRDefault="007061DF" w:rsidP="00CE0A1E">
      <w:pPr>
        <w:pStyle w:val="Domylnie"/>
        <w:ind w:left="851" w:hanging="851"/>
        <w:jc w:val="both"/>
      </w:pPr>
      <w:r>
        <w:rPr>
          <w:b/>
          <w:color w:val="000000"/>
          <w:sz w:val="26"/>
          <w:szCs w:val="26"/>
        </w:rPr>
        <w:t>II.</w:t>
      </w:r>
      <w:r>
        <w:rPr>
          <w:b/>
          <w:color w:val="000000"/>
          <w:sz w:val="26"/>
          <w:szCs w:val="26"/>
        </w:rPr>
        <w:tab/>
      </w:r>
      <w:r>
        <w:rPr>
          <w:b/>
          <w:color w:val="000000"/>
          <w:sz w:val="26"/>
          <w:szCs w:val="26"/>
          <w:u w:val="single"/>
        </w:rPr>
        <w:t>Tryb udzielenia zamówienia</w:t>
      </w:r>
    </w:p>
    <w:p w:rsidR="00EF1CA2" w:rsidRDefault="007061DF" w:rsidP="00CE0A1E">
      <w:pPr>
        <w:pStyle w:val="Domylnie"/>
        <w:widowControl w:val="0"/>
        <w:jc w:val="both"/>
      </w:pPr>
      <w:r>
        <w:rPr>
          <w:color w:val="000000"/>
        </w:rPr>
        <w:t>Postępowanie o udzielenie zamówienia publicznego o wartości poniżej 130 000 euro prowadzone jest w trybie przetargu nieograniczonego na podstawie art. 39-46 Ustawy.</w:t>
      </w:r>
    </w:p>
    <w:p w:rsidR="00EF1CA2" w:rsidRDefault="00EF1CA2" w:rsidP="007061DF">
      <w:pPr>
        <w:pStyle w:val="Tretekstu"/>
        <w:spacing w:after="0" w:line="240" w:lineRule="auto"/>
      </w:pPr>
    </w:p>
    <w:p w:rsidR="00EF1CA2" w:rsidRDefault="007061DF" w:rsidP="00CE0A1E">
      <w:pPr>
        <w:pStyle w:val="Bezodstpw"/>
        <w:ind w:left="851" w:hanging="851"/>
        <w:jc w:val="both"/>
      </w:pPr>
      <w:r>
        <w:rPr>
          <w:b/>
          <w:color w:val="000000"/>
          <w:sz w:val="26"/>
          <w:szCs w:val="26"/>
        </w:rPr>
        <w:t>III.</w:t>
      </w:r>
      <w:r>
        <w:rPr>
          <w:rFonts w:ascii="Tahoma" w:hAnsi="Tahoma" w:cs="Tahoma"/>
          <w:b/>
          <w:color w:val="000000"/>
          <w:sz w:val="20"/>
          <w:szCs w:val="20"/>
        </w:rPr>
        <w:tab/>
      </w:r>
      <w:r>
        <w:rPr>
          <w:b/>
          <w:color w:val="000000"/>
          <w:sz w:val="26"/>
          <w:szCs w:val="26"/>
          <w:u w:val="single"/>
        </w:rPr>
        <w:t>Opis przedmiotu zamówienia</w:t>
      </w:r>
    </w:p>
    <w:p w:rsidR="00EF1CA2" w:rsidRDefault="007061DF" w:rsidP="00CE0A1E">
      <w:pPr>
        <w:pStyle w:val="Akapitzlist"/>
        <w:widowControl w:val="0"/>
        <w:numPr>
          <w:ilvl w:val="0"/>
          <w:numId w:val="5"/>
        </w:numPr>
        <w:jc w:val="both"/>
      </w:pPr>
      <w:r>
        <w:rPr>
          <w:color w:val="000000"/>
        </w:rPr>
        <w:t>Przedmiotem zamówienia jest dostawa fa</w:t>
      </w:r>
      <w:r w:rsidR="00CE0A1E">
        <w:rPr>
          <w:color w:val="000000"/>
        </w:rPr>
        <w:t xml:space="preserve">brycznie nowych, nieużywanych </w:t>
      </w:r>
      <w:r>
        <w:rPr>
          <w:color w:val="000000"/>
        </w:rPr>
        <w:t>4 (słownie: czterech) samochodów osobowych  minimum klasy małej (klasyfikacja pojazdów według Instytutu Badań Rynku Motoryzacyjnego SAMAR) dla Prokuratury Okręgowej w Piotrkowie Trybunalskim - 2 sztuki oraz Prokuratury Okręgowej w Łodzi - 2 sztuki.</w:t>
      </w:r>
    </w:p>
    <w:p w:rsidR="00EF1CA2" w:rsidRDefault="007061DF" w:rsidP="00CE0A1E">
      <w:pPr>
        <w:pStyle w:val="Akapitzlist"/>
        <w:widowControl w:val="0"/>
        <w:numPr>
          <w:ilvl w:val="0"/>
          <w:numId w:val="5"/>
        </w:numPr>
        <w:jc w:val="both"/>
      </w:pPr>
      <w:r>
        <w:rPr>
          <w:color w:val="000000"/>
        </w:rPr>
        <w:t>Ogólne wymagania dotyczące pojazdów samochodowych:</w:t>
      </w:r>
    </w:p>
    <w:p w:rsidR="00EF1CA2" w:rsidRDefault="007061DF" w:rsidP="00CE0A1E">
      <w:pPr>
        <w:pStyle w:val="Akapitzlist"/>
        <w:widowControl w:val="0"/>
        <w:numPr>
          <w:ilvl w:val="0"/>
          <w:numId w:val="6"/>
        </w:numPr>
        <w:jc w:val="both"/>
      </w:pPr>
      <w:r>
        <w:rPr>
          <w:color w:val="000000"/>
        </w:rPr>
        <w:t xml:space="preserve">fabrycznie nowe, wyprodukowane </w:t>
      </w:r>
      <w:r w:rsidR="00CE0A1E">
        <w:rPr>
          <w:color w:val="000000"/>
        </w:rPr>
        <w:t xml:space="preserve">minimum </w:t>
      </w:r>
      <w:r>
        <w:rPr>
          <w:color w:val="000000"/>
        </w:rPr>
        <w:t>w 201</w:t>
      </w:r>
      <w:r w:rsidR="00CE0A1E">
        <w:rPr>
          <w:color w:val="000000"/>
        </w:rPr>
        <w:t>2</w:t>
      </w:r>
      <w:r>
        <w:rPr>
          <w:color w:val="000000"/>
        </w:rPr>
        <w:t xml:space="preserve"> roku, nieużywane, sprawne technicznie;</w:t>
      </w:r>
    </w:p>
    <w:p w:rsidR="00EF1CA2" w:rsidRDefault="007061DF" w:rsidP="00CE0A1E">
      <w:pPr>
        <w:pStyle w:val="Akapitzlist"/>
        <w:widowControl w:val="0"/>
        <w:numPr>
          <w:ilvl w:val="0"/>
          <w:numId w:val="6"/>
        </w:numPr>
        <w:jc w:val="both"/>
      </w:pPr>
      <w:r>
        <w:rPr>
          <w:color w:val="000000"/>
        </w:rPr>
        <w:t>wolne od wad uniemożliwiających ich użycie zgodnie z przeznaczeniem;</w:t>
      </w:r>
    </w:p>
    <w:p w:rsidR="00EF1CA2" w:rsidRDefault="007061DF" w:rsidP="00CE0A1E">
      <w:pPr>
        <w:pStyle w:val="Akapitzlist"/>
        <w:widowControl w:val="0"/>
        <w:numPr>
          <w:ilvl w:val="0"/>
          <w:numId w:val="6"/>
        </w:numPr>
        <w:jc w:val="both"/>
      </w:pPr>
      <w:r>
        <w:rPr>
          <w:color w:val="000000"/>
        </w:rPr>
        <w:t>spełniające wymagania techniczne określone przez obowiązujące w Polsce przepisy dla pojazdów poruszających się po drogach publicznych, w tym warunki techniczne wynikające z ustawy z dnia 20 czerwca 1997 r. Prawo o ruchu drogowym (tekst jednolity Dz. U. z 2005 r. nr 108, poz. 908 z późn. zm.) oraz rozporządzeń wykonawczych do tej ustawy, w tym posiadający homologację wystawioną zgodnie z art. 68 ustawy Prawo o ruchu drogowym.</w:t>
      </w:r>
    </w:p>
    <w:p w:rsidR="00EF1CA2" w:rsidRDefault="007061DF" w:rsidP="00CE0A1E">
      <w:pPr>
        <w:pStyle w:val="Akapitzlist"/>
        <w:widowControl w:val="0"/>
        <w:numPr>
          <w:ilvl w:val="0"/>
          <w:numId w:val="6"/>
        </w:numPr>
        <w:jc w:val="both"/>
      </w:pPr>
      <w:r>
        <w:rPr>
          <w:color w:val="000000"/>
        </w:rPr>
        <w:t xml:space="preserve">spełniające wymogi Dyrektywy CEE EURO 5 – 2007/715/EC(13) w zakresie </w:t>
      </w:r>
      <w:r>
        <w:rPr>
          <w:color w:val="000000"/>
        </w:rPr>
        <w:lastRenderedPageBreak/>
        <w:t>emisji zanieczyszczeń (tlenków azotu, cząstek stałych oraz węglowodorów).</w:t>
      </w:r>
    </w:p>
    <w:p w:rsidR="00EF1CA2" w:rsidRDefault="007061DF" w:rsidP="00CE0A1E">
      <w:pPr>
        <w:pStyle w:val="Akapitzlist"/>
        <w:widowControl w:val="0"/>
        <w:numPr>
          <w:ilvl w:val="0"/>
          <w:numId w:val="5"/>
        </w:numPr>
        <w:jc w:val="both"/>
      </w:pPr>
      <w:r>
        <w:rPr>
          <w:color w:val="000000"/>
        </w:rPr>
        <w:t>Zamawiający wymaga, aby samochody objęte były gwarancją bez limitu kilometrów na okres:</w:t>
      </w:r>
    </w:p>
    <w:p w:rsidR="00EF1CA2" w:rsidRDefault="007061DF" w:rsidP="00CE0A1E">
      <w:pPr>
        <w:pStyle w:val="Akapitzlist"/>
        <w:widowControl w:val="0"/>
        <w:numPr>
          <w:ilvl w:val="0"/>
          <w:numId w:val="6"/>
        </w:numPr>
        <w:jc w:val="both"/>
      </w:pPr>
      <w:r>
        <w:rPr>
          <w:color w:val="000000"/>
        </w:rPr>
        <w:t>gwarancja na zespoły i podzespoły mechaniczne/elektryczne/elektroniczne (zwana dalej „gwarancją mechaniczną”) – minimum 24 miesiące;</w:t>
      </w:r>
    </w:p>
    <w:p w:rsidR="00EF1CA2" w:rsidRDefault="007061DF" w:rsidP="00CE0A1E">
      <w:pPr>
        <w:pStyle w:val="Akapitzlist"/>
        <w:widowControl w:val="0"/>
        <w:numPr>
          <w:ilvl w:val="0"/>
          <w:numId w:val="6"/>
        </w:numPr>
        <w:jc w:val="both"/>
      </w:pPr>
      <w:r>
        <w:rPr>
          <w:color w:val="000000"/>
        </w:rPr>
        <w:t>gwarancja na perforację blach nadwozia – minimum 120 miesięcy;</w:t>
      </w:r>
    </w:p>
    <w:p w:rsidR="00EF1CA2" w:rsidRDefault="007061DF" w:rsidP="00CE0A1E">
      <w:pPr>
        <w:pStyle w:val="Akapitzlist"/>
        <w:widowControl w:val="0"/>
        <w:numPr>
          <w:ilvl w:val="0"/>
          <w:numId w:val="6"/>
        </w:numPr>
        <w:jc w:val="both"/>
      </w:pPr>
      <w:r>
        <w:rPr>
          <w:color w:val="000000"/>
        </w:rPr>
        <w:t>gwarancja na powłokę lakierniczą – minimum 36 miesięcy;</w:t>
      </w:r>
    </w:p>
    <w:p w:rsidR="00EF1CA2" w:rsidRDefault="007061DF" w:rsidP="00CE0A1E">
      <w:pPr>
        <w:pStyle w:val="Akapitzlist"/>
        <w:widowControl w:val="0"/>
        <w:numPr>
          <w:ilvl w:val="0"/>
          <w:numId w:val="6"/>
        </w:numPr>
        <w:jc w:val="both"/>
      </w:pPr>
      <w:r>
        <w:rPr>
          <w:color w:val="000000"/>
        </w:rPr>
        <w:t>gwarancja na opony – minimum 24 miesiące;</w:t>
      </w:r>
    </w:p>
    <w:p w:rsidR="00EF1CA2" w:rsidRDefault="007061DF" w:rsidP="00CE0A1E">
      <w:pPr>
        <w:pStyle w:val="Akapitzlist"/>
        <w:widowControl w:val="0"/>
        <w:numPr>
          <w:ilvl w:val="0"/>
          <w:numId w:val="6"/>
        </w:numPr>
        <w:jc w:val="both"/>
      </w:pPr>
      <w:r>
        <w:rPr>
          <w:color w:val="000000"/>
        </w:rPr>
        <w:t>gwarancja na szyby – minimum 24 miesiące.</w:t>
      </w:r>
    </w:p>
    <w:p w:rsidR="00EF1CA2" w:rsidRDefault="007061DF" w:rsidP="00CE0A1E">
      <w:pPr>
        <w:pStyle w:val="Akapitzlist"/>
        <w:widowControl w:val="0"/>
        <w:numPr>
          <w:ilvl w:val="0"/>
          <w:numId w:val="5"/>
        </w:numPr>
        <w:jc w:val="both"/>
      </w:pPr>
      <w:r>
        <w:rPr>
          <w:color w:val="000000"/>
        </w:rPr>
        <w:t>Odbiór samochodu do 100 km od siedziby kupującego, przez którego rozumie się jednostkę, dla której przeznaczony jest dany samochód, czyli Prokuraturę Okręgową w Piotrkowie Trybunalskim, lub Prokuraturę Okręgową w Łodzi. Powyżej 100 km od siedziby kupującego Wykonawca jest zobowiązany dostarczyć przedmiot zamówienia do siedziby kupującego na własny koszt.</w:t>
      </w:r>
    </w:p>
    <w:p w:rsidR="00EF1CA2" w:rsidRDefault="007061DF" w:rsidP="00CE0A1E">
      <w:pPr>
        <w:pStyle w:val="Akapitzlist"/>
        <w:widowControl w:val="0"/>
        <w:numPr>
          <w:ilvl w:val="0"/>
          <w:numId w:val="5"/>
        </w:numPr>
        <w:jc w:val="both"/>
      </w:pPr>
      <w:r>
        <w:rPr>
          <w:color w:val="000000"/>
        </w:rPr>
        <w:t>W przypadku dostarczenia produktu o nieodpowiednich parametrach Sprzedający zobowiązany będzie do jego wymiany na produkt o odpowiednich parametrach w terminie 7 dni od dnia otrzymania od Zamawiającego reklamacji.</w:t>
      </w:r>
    </w:p>
    <w:p w:rsidR="00EF1CA2" w:rsidRDefault="007061DF" w:rsidP="00CE0A1E">
      <w:pPr>
        <w:pStyle w:val="Akapitzlist"/>
        <w:widowControl w:val="0"/>
        <w:numPr>
          <w:ilvl w:val="0"/>
          <w:numId w:val="5"/>
        </w:numPr>
        <w:jc w:val="both"/>
      </w:pPr>
      <w:r>
        <w:rPr>
          <w:color w:val="000000"/>
        </w:rPr>
        <w:t>Autoryzowany serwis obowiązany do wykonania napraw gwarancyjnych nie może znajdować się w miejscowości położonej w odległości większej niż 50 km od siedziby kupującego.</w:t>
      </w:r>
    </w:p>
    <w:p w:rsidR="00EF1CA2" w:rsidRDefault="007061DF" w:rsidP="00CE0A1E">
      <w:pPr>
        <w:pStyle w:val="Domylnie"/>
      </w:pPr>
      <w:r>
        <w:rPr>
          <w:b/>
          <w:bCs/>
          <w:color w:val="000000"/>
          <w:sz w:val="26"/>
          <w:szCs w:val="26"/>
        </w:rPr>
        <w:t>Szczegółowy opis przedmiotu zamówienia:</w:t>
      </w:r>
    </w:p>
    <w:p w:rsidR="00EF1CA2" w:rsidRDefault="007061DF" w:rsidP="00CE0A1E">
      <w:pPr>
        <w:pStyle w:val="Tretekstu"/>
        <w:tabs>
          <w:tab w:val="left" w:pos="360"/>
        </w:tabs>
      </w:pPr>
      <w:r>
        <w:rPr>
          <w:bCs/>
          <w:color w:val="000000"/>
          <w:szCs w:val="24"/>
        </w:rPr>
        <w:t>Przedmiotem zamówienia jest dostawa 4 sztuk fabrycznie nowych samochodów osobowych</w:t>
      </w:r>
      <w:r>
        <w:rPr>
          <w:color w:val="000000"/>
          <w:szCs w:val="24"/>
        </w:rPr>
        <w:t xml:space="preserve"> minimum klasa mała (klasyfikacja pojazdów według Instytutu Badań Rynku Motoryzacyjnego SAMAR)</w:t>
      </w:r>
      <w:r>
        <w:rPr>
          <w:bCs/>
          <w:color w:val="000000"/>
          <w:szCs w:val="24"/>
        </w:rPr>
        <w:t xml:space="preserve"> o niżej wymienionych parametrach:</w:t>
      </w:r>
    </w:p>
    <w:p w:rsidR="00EF1CA2" w:rsidRDefault="007061DF" w:rsidP="00CE0A1E">
      <w:pPr>
        <w:pStyle w:val="Akapitzlist"/>
        <w:widowControl w:val="0"/>
        <w:numPr>
          <w:ilvl w:val="0"/>
          <w:numId w:val="6"/>
        </w:numPr>
        <w:jc w:val="both"/>
      </w:pPr>
      <w:r>
        <w:rPr>
          <w:color w:val="000000"/>
        </w:rPr>
        <w:t xml:space="preserve">samochód fabrycznie nowy, rok produkcji </w:t>
      </w:r>
      <w:r w:rsidR="00CE0A1E">
        <w:rPr>
          <w:color w:val="000000"/>
        </w:rPr>
        <w:t xml:space="preserve">minimum </w:t>
      </w:r>
      <w:r>
        <w:rPr>
          <w:color w:val="000000"/>
        </w:rPr>
        <w:t>201</w:t>
      </w:r>
      <w:r w:rsidR="00CE0A1E">
        <w:rPr>
          <w:color w:val="000000"/>
        </w:rPr>
        <w:t>2</w:t>
      </w:r>
      <w:r>
        <w:rPr>
          <w:color w:val="000000"/>
        </w:rPr>
        <w:t>;</w:t>
      </w:r>
    </w:p>
    <w:p w:rsidR="00EF1CA2" w:rsidRDefault="007061DF" w:rsidP="00CE0A1E">
      <w:pPr>
        <w:pStyle w:val="Akapitzlist"/>
        <w:widowControl w:val="0"/>
        <w:numPr>
          <w:ilvl w:val="0"/>
          <w:numId w:val="6"/>
        </w:numPr>
        <w:jc w:val="both"/>
      </w:pPr>
      <w:r>
        <w:rPr>
          <w:color w:val="000000"/>
        </w:rPr>
        <w:t>nadwozie 4/5 drzwiowe (zamknięte) do przewozu 5 osób;</w:t>
      </w:r>
    </w:p>
    <w:p w:rsidR="00EF1CA2" w:rsidRDefault="007061DF" w:rsidP="00CE0A1E">
      <w:pPr>
        <w:pStyle w:val="Akapitzlist"/>
        <w:widowControl w:val="0"/>
        <w:numPr>
          <w:ilvl w:val="0"/>
          <w:numId w:val="6"/>
        </w:numPr>
        <w:jc w:val="both"/>
      </w:pPr>
      <w:r>
        <w:rPr>
          <w:color w:val="000000"/>
        </w:rPr>
        <w:t>rozstaw osi (w mm) minimum 2450;</w:t>
      </w:r>
    </w:p>
    <w:p w:rsidR="00EF1CA2" w:rsidRDefault="007061DF" w:rsidP="00CE0A1E">
      <w:pPr>
        <w:pStyle w:val="Akapitzlist"/>
        <w:widowControl w:val="0"/>
        <w:numPr>
          <w:ilvl w:val="0"/>
          <w:numId w:val="6"/>
        </w:numPr>
        <w:jc w:val="both"/>
      </w:pPr>
      <w:r>
        <w:t>standardowa pojemność bagażnika sta</w:t>
      </w:r>
      <w:r w:rsidR="00CE0A1E">
        <w:t>ndard VDA (w litrach) minimum 4</w:t>
      </w:r>
      <w:r w:rsidR="008554DD">
        <w:t>3</w:t>
      </w:r>
      <w:r>
        <w:t>0;</w:t>
      </w:r>
    </w:p>
    <w:p w:rsidR="00EF1CA2" w:rsidRDefault="007061DF" w:rsidP="00CE0A1E">
      <w:pPr>
        <w:pStyle w:val="Akapitzlist"/>
        <w:widowControl w:val="0"/>
        <w:numPr>
          <w:ilvl w:val="0"/>
          <w:numId w:val="6"/>
        </w:numPr>
        <w:jc w:val="both"/>
      </w:pPr>
      <w:r>
        <w:rPr>
          <w:color w:val="000000"/>
        </w:rPr>
        <w:t xml:space="preserve">silnik benzynowy o mocy minimum 60 </w:t>
      </w:r>
      <w:proofErr w:type="spellStart"/>
      <w:r>
        <w:rPr>
          <w:color w:val="000000"/>
        </w:rPr>
        <w:t>kW</w:t>
      </w:r>
      <w:proofErr w:type="spellEnd"/>
      <w:r>
        <w:rPr>
          <w:color w:val="000000"/>
        </w:rPr>
        <w:t>;</w:t>
      </w:r>
    </w:p>
    <w:p w:rsidR="00EF1CA2" w:rsidRDefault="00CE0A1E" w:rsidP="00CE0A1E">
      <w:pPr>
        <w:pStyle w:val="Akapitzlist"/>
        <w:widowControl w:val="0"/>
        <w:numPr>
          <w:ilvl w:val="0"/>
          <w:numId w:val="6"/>
        </w:numPr>
        <w:jc w:val="both"/>
      </w:pPr>
      <w:r>
        <w:rPr>
          <w:color w:val="000000"/>
        </w:rPr>
        <w:t>pojemność silnika minimum 12</w:t>
      </w:r>
      <w:r w:rsidR="007061DF">
        <w:rPr>
          <w:color w:val="000000"/>
        </w:rPr>
        <w:t>90 cm3;</w:t>
      </w:r>
    </w:p>
    <w:p w:rsidR="00EF1CA2" w:rsidRDefault="007061DF" w:rsidP="00CE0A1E">
      <w:pPr>
        <w:pStyle w:val="Akapitzlist"/>
        <w:widowControl w:val="0"/>
        <w:numPr>
          <w:ilvl w:val="0"/>
          <w:numId w:val="6"/>
        </w:numPr>
        <w:jc w:val="both"/>
      </w:pPr>
      <w:r>
        <w:rPr>
          <w:color w:val="000000"/>
        </w:rPr>
        <w:lastRenderedPageBreak/>
        <w:t>zużycie energii w cyklu mieszanym maksymalnie 240 MJ/100 km</w:t>
      </w:r>
      <w:r>
        <w:rPr>
          <w:rStyle w:val="Zakotwiczenieprzypisudolnego"/>
        </w:rPr>
        <w:footnoteReference w:id="1"/>
      </w:r>
      <w:r>
        <w:rPr>
          <w:color w:val="000000"/>
        </w:rPr>
        <w:t>;</w:t>
      </w:r>
    </w:p>
    <w:p w:rsidR="00EF1CA2" w:rsidRDefault="007061DF" w:rsidP="00CE0A1E">
      <w:pPr>
        <w:pStyle w:val="Akapitzlist"/>
        <w:widowControl w:val="0"/>
        <w:numPr>
          <w:ilvl w:val="0"/>
          <w:numId w:val="6"/>
        </w:numPr>
        <w:jc w:val="both"/>
      </w:pPr>
      <w:r>
        <w:rPr>
          <w:color w:val="000000"/>
        </w:rPr>
        <w:t>emisja CO2 w cyklu mieszanym maksymalnie 170 g/km;</w:t>
      </w:r>
    </w:p>
    <w:p w:rsidR="00EF1CA2" w:rsidRDefault="007061DF" w:rsidP="00CE0A1E">
      <w:pPr>
        <w:pStyle w:val="Akapitzlist"/>
        <w:widowControl w:val="0"/>
        <w:numPr>
          <w:ilvl w:val="0"/>
          <w:numId w:val="6"/>
        </w:numPr>
        <w:jc w:val="both"/>
      </w:pPr>
      <w:r>
        <w:rPr>
          <w:color w:val="000000"/>
        </w:rPr>
        <w:t>emisja zanieczyszczeń spełniająca wymogi Dyrektywy CEE EURO 5 (2007/715/EC);</w:t>
      </w:r>
    </w:p>
    <w:p w:rsidR="00EF1CA2" w:rsidRDefault="007061DF" w:rsidP="00CE0A1E">
      <w:pPr>
        <w:pStyle w:val="Akapitzlist"/>
        <w:widowControl w:val="0"/>
        <w:numPr>
          <w:ilvl w:val="0"/>
          <w:numId w:val="6"/>
        </w:numPr>
        <w:jc w:val="both"/>
      </w:pPr>
      <w:r>
        <w:rPr>
          <w:color w:val="000000"/>
        </w:rPr>
        <w:t xml:space="preserve">jeden komplet kół z oponami </w:t>
      </w:r>
      <w:r w:rsidR="00CE0A1E">
        <w:rPr>
          <w:color w:val="000000"/>
        </w:rPr>
        <w:t xml:space="preserve">letnimi i </w:t>
      </w:r>
      <w:r>
        <w:rPr>
          <w:color w:val="000000"/>
        </w:rPr>
        <w:t xml:space="preserve">zimowymi </w:t>
      </w:r>
      <w:r w:rsidR="00CE0A1E">
        <w:rPr>
          <w:color w:val="000000"/>
        </w:rPr>
        <w:t>oraz</w:t>
      </w:r>
      <w:r>
        <w:rPr>
          <w:color w:val="000000"/>
        </w:rPr>
        <w:t xml:space="preserve"> stalowymi felgami;</w:t>
      </w:r>
    </w:p>
    <w:p w:rsidR="00EF1CA2" w:rsidRDefault="007061DF" w:rsidP="00CE0A1E">
      <w:pPr>
        <w:pStyle w:val="Akapitzlist"/>
        <w:widowControl w:val="0"/>
        <w:numPr>
          <w:ilvl w:val="0"/>
          <w:numId w:val="6"/>
        </w:numPr>
        <w:jc w:val="both"/>
      </w:pPr>
      <w:r>
        <w:rPr>
          <w:color w:val="000000"/>
        </w:rPr>
        <w:t>wspomaganie układu kierowniczego;</w:t>
      </w:r>
    </w:p>
    <w:p w:rsidR="00EF1CA2" w:rsidRDefault="007061DF" w:rsidP="00CE0A1E">
      <w:pPr>
        <w:pStyle w:val="Akapitzlist"/>
        <w:widowControl w:val="0"/>
        <w:numPr>
          <w:ilvl w:val="0"/>
          <w:numId w:val="6"/>
        </w:numPr>
        <w:jc w:val="both"/>
      </w:pPr>
      <w:r>
        <w:rPr>
          <w:color w:val="000000"/>
        </w:rPr>
        <w:t>manualna skrzynia biegów;</w:t>
      </w:r>
    </w:p>
    <w:p w:rsidR="00EF1CA2" w:rsidRDefault="007061DF" w:rsidP="00CE0A1E">
      <w:pPr>
        <w:pStyle w:val="Akapitzlist"/>
        <w:widowControl w:val="0"/>
        <w:numPr>
          <w:ilvl w:val="0"/>
          <w:numId w:val="6"/>
        </w:numPr>
        <w:jc w:val="both"/>
      </w:pPr>
      <w:r>
        <w:rPr>
          <w:color w:val="000000"/>
        </w:rPr>
        <w:t>centralny zamek sterowany pilotem;</w:t>
      </w:r>
    </w:p>
    <w:p w:rsidR="00EF1CA2" w:rsidRDefault="007061DF" w:rsidP="00CE0A1E">
      <w:pPr>
        <w:pStyle w:val="Akapitzlist"/>
        <w:widowControl w:val="0"/>
        <w:numPr>
          <w:ilvl w:val="0"/>
          <w:numId w:val="6"/>
        </w:numPr>
        <w:jc w:val="both"/>
      </w:pPr>
      <w:r>
        <w:rPr>
          <w:color w:val="000000"/>
        </w:rPr>
        <w:t>koło zapasowe pełnowymiarowe;</w:t>
      </w:r>
    </w:p>
    <w:p w:rsidR="00EF1CA2" w:rsidRPr="008554DD" w:rsidRDefault="00CE0A1E" w:rsidP="00CE0A1E">
      <w:pPr>
        <w:pStyle w:val="Akapitzlist"/>
        <w:widowControl w:val="0"/>
        <w:numPr>
          <w:ilvl w:val="0"/>
          <w:numId w:val="6"/>
        </w:numPr>
        <w:jc w:val="both"/>
      </w:pPr>
      <w:r>
        <w:rPr>
          <w:color w:val="000000"/>
        </w:rPr>
        <w:t>kolor nadwozia czarny,</w:t>
      </w:r>
      <w:r w:rsidR="007061DF">
        <w:rPr>
          <w:color w:val="000000"/>
        </w:rPr>
        <w:t xml:space="preserve"> granatowy</w:t>
      </w:r>
      <w:r w:rsidR="008554DD">
        <w:rPr>
          <w:color w:val="000000"/>
        </w:rPr>
        <w:t>, ciemnoszary,</w:t>
      </w:r>
      <w:r>
        <w:rPr>
          <w:color w:val="000000"/>
        </w:rPr>
        <w:t xml:space="preserve"> lub grafitowy (metalizowany lub niemetalizowany)</w:t>
      </w:r>
      <w:r w:rsidR="007061DF">
        <w:rPr>
          <w:color w:val="000000"/>
        </w:rPr>
        <w:t>;</w:t>
      </w:r>
    </w:p>
    <w:p w:rsidR="008554DD" w:rsidRDefault="008554DD" w:rsidP="00CE0A1E">
      <w:pPr>
        <w:pStyle w:val="Akapitzlist"/>
        <w:widowControl w:val="0"/>
        <w:numPr>
          <w:ilvl w:val="0"/>
          <w:numId w:val="6"/>
        </w:numPr>
        <w:jc w:val="both"/>
      </w:pPr>
      <w:r>
        <w:rPr>
          <w:color w:val="000000"/>
        </w:rPr>
        <w:t>tapicerka pojazdu ciemna;</w:t>
      </w:r>
    </w:p>
    <w:p w:rsidR="00EF1CA2" w:rsidRDefault="007061DF" w:rsidP="00CE0A1E">
      <w:pPr>
        <w:pStyle w:val="Akapitzlist"/>
        <w:widowControl w:val="0"/>
        <w:numPr>
          <w:ilvl w:val="0"/>
          <w:numId w:val="6"/>
        </w:numPr>
        <w:jc w:val="both"/>
      </w:pPr>
      <w:r>
        <w:rPr>
          <w:color w:val="000000"/>
        </w:rPr>
        <w:t>siedzenia tylne składane i dzielone;</w:t>
      </w:r>
    </w:p>
    <w:p w:rsidR="00EF1CA2" w:rsidRDefault="007061DF" w:rsidP="00CE0A1E">
      <w:pPr>
        <w:pStyle w:val="Akapitzlist"/>
        <w:widowControl w:val="0"/>
        <w:numPr>
          <w:ilvl w:val="0"/>
          <w:numId w:val="6"/>
        </w:numPr>
        <w:jc w:val="both"/>
      </w:pPr>
      <w:proofErr w:type="spellStart"/>
      <w:r>
        <w:rPr>
          <w:color w:val="000000"/>
        </w:rPr>
        <w:t>immobilizer</w:t>
      </w:r>
      <w:proofErr w:type="spellEnd"/>
      <w:r>
        <w:rPr>
          <w:color w:val="000000"/>
        </w:rPr>
        <w:t>;</w:t>
      </w:r>
    </w:p>
    <w:p w:rsidR="00EF1CA2" w:rsidRDefault="007061DF" w:rsidP="00CE0A1E">
      <w:pPr>
        <w:pStyle w:val="Akapitzlist"/>
        <w:widowControl w:val="0"/>
        <w:numPr>
          <w:ilvl w:val="0"/>
          <w:numId w:val="6"/>
        </w:numPr>
        <w:jc w:val="both"/>
      </w:pPr>
      <w:r>
        <w:rPr>
          <w:color w:val="000000"/>
        </w:rPr>
        <w:t>dwa komplety kluczyków;</w:t>
      </w:r>
    </w:p>
    <w:p w:rsidR="00EF1CA2" w:rsidRDefault="007061DF" w:rsidP="00CE0A1E">
      <w:pPr>
        <w:pStyle w:val="Akapitzlist"/>
        <w:widowControl w:val="0"/>
        <w:numPr>
          <w:ilvl w:val="0"/>
          <w:numId w:val="6"/>
        </w:numPr>
        <w:jc w:val="both"/>
      </w:pPr>
      <w:r>
        <w:rPr>
          <w:color w:val="000000"/>
        </w:rPr>
        <w:t>min. 2 poduszki powietrzne (dla kierowcy i pasażera);</w:t>
      </w:r>
    </w:p>
    <w:p w:rsidR="00EF1CA2" w:rsidRDefault="007061DF" w:rsidP="00CE0A1E">
      <w:pPr>
        <w:pStyle w:val="Akapitzlist"/>
        <w:widowControl w:val="0"/>
        <w:numPr>
          <w:ilvl w:val="0"/>
          <w:numId w:val="6"/>
        </w:numPr>
        <w:jc w:val="both"/>
      </w:pPr>
      <w:r>
        <w:rPr>
          <w:color w:val="000000"/>
        </w:rPr>
        <w:t>system ABS zapobiegający blokowaniu kół podczas hamowania;</w:t>
      </w:r>
    </w:p>
    <w:p w:rsidR="00EF1CA2" w:rsidRDefault="007061DF" w:rsidP="00CE0A1E">
      <w:pPr>
        <w:pStyle w:val="Akapitzlist"/>
        <w:widowControl w:val="0"/>
        <w:numPr>
          <w:ilvl w:val="0"/>
          <w:numId w:val="6"/>
        </w:numPr>
        <w:jc w:val="both"/>
      </w:pPr>
      <w:r>
        <w:rPr>
          <w:color w:val="000000"/>
        </w:rPr>
        <w:t>klimatyzacja minimum manualna;</w:t>
      </w:r>
    </w:p>
    <w:p w:rsidR="00EF1CA2" w:rsidRDefault="007061DF" w:rsidP="00CE0A1E">
      <w:pPr>
        <w:pStyle w:val="Akapitzlist"/>
        <w:widowControl w:val="0"/>
        <w:numPr>
          <w:ilvl w:val="0"/>
          <w:numId w:val="6"/>
        </w:numPr>
        <w:jc w:val="both"/>
      </w:pPr>
      <w:r>
        <w:rPr>
          <w:color w:val="000000"/>
        </w:rPr>
        <w:t>radio z instalacją i głośnikami;</w:t>
      </w:r>
    </w:p>
    <w:p w:rsidR="00EF1CA2" w:rsidRDefault="007061DF" w:rsidP="00CE0A1E">
      <w:pPr>
        <w:pStyle w:val="Akapitzlist"/>
        <w:widowControl w:val="0"/>
        <w:numPr>
          <w:ilvl w:val="0"/>
          <w:numId w:val="6"/>
        </w:numPr>
        <w:jc w:val="both"/>
      </w:pPr>
      <w:r>
        <w:rPr>
          <w:color w:val="000000"/>
        </w:rPr>
        <w:t>autoalarm;</w:t>
      </w:r>
    </w:p>
    <w:p w:rsidR="00EF1CA2" w:rsidRDefault="007061DF" w:rsidP="00CE0A1E">
      <w:pPr>
        <w:pStyle w:val="Akapitzlist"/>
        <w:widowControl w:val="0"/>
        <w:numPr>
          <w:ilvl w:val="0"/>
          <w:numId w:val="6"/>
        </w:numPr>
        <w:jc w:val="both"/>
      </w:pPr>
      <w:r>
        <w:rPr>
          <w:color w:val="000000"/>
        </w:rPr>
        <w:t>elektrycznie regulowane szyby minimum boczne - przednie;</w:t>
      </w:r>
    </w:p>
    <w:p w:rsidR="00EF1CA2" w:rsidRDefault="007061DF" w:rsidP="00CE0A1E">
      <w:pPr>
        <w:pStyle w:val="Akapitzlist"/>
        <w:widowControl w:val="0"/>
        <w:numPr>
          <w:ilvl w:val="0"/>
          <w:numId w:val="6"/>
        </w:numPr>
        <w:jc w:val="both"/>
      </w:pPr>
      <w:r>
        <w:rPr>
          <w:color w:val="000000"/>
        </w:rPr>
        <w:t>trójkąt odblaskowy;</w:t>
      </w:r>
    </w:p>
    <w:p w:rsidR="00EF1CA2" w:rsidRDefault="007061DF" w:rsidP="00CE0A1E">
      <w:pPr>
        <w:pStyle w:val="Akapitzlist"/>
        <w:widowControl w:val="0"/>
        <w:numPr>
          <w:ilvl w:val="0"/>
          <w:numId w:val="6"/>
        </w:numPr>
        <w:jc w:val="both"/>
      </w:pPr>
      <w:r>
        <w:rPr>
          <w:color w:val="000000"/>
        </w:rPr>
        <w:t>gaśnica;</w:t>
      </w:r>
    </w:p>
    <w:p w:rsidR="00EF1CA2" w:rsidRDefault="007061DF" w:rsidP="00CE0A1E">
      <w:pPr>
        <w:pStyle w:val="Akapitzlist"/>
        <w:widowControl w:val="0"/>
        <w:numPr>
          <w:ilvl w:val="0"/>
          <w:numId w:val="6"/>
        </w:numPr>
        <w:jc w:val="both"/>
      </w:pPr>
      <w:r>
        <w:rPr>
          <w:color w:val="000000"/>
        </w:rPr>
        <w:t xml:space="preserve">do zakupionego pojazdu powinny być dołączone wymagane dokumenty: karta </w:t>
      </w:r>
      <w:r>
        <w:rPr>
          <w:color w:val="000000"/>
        </w:rPr>
        <w:lastRenderedPageBreak/>
        <w:t>pojazdu, instrukcja użytkowania i obsługi, karta gwarancyjna, świadectwo homologacji.</w:t>
      </w:r>
    </w:p>
    <w:p w:rsidR="00EF1CA2" w:rsidRDefault="00EF1CA2" w:rsidP="007061DF">
      <w:pPr>
        <w:pStyle w:val="Tretekstu"/>
        <w:spacing w:after="0" w:line="240" w:lineRule="auto"/>
      </w:pPr>
    </w:p>
    <w:p w:rsidR="00EF1CA2" w:rsidRDefault="007061DF" w:rsidP="00CE0A1E">
      <w:pPr>
        <w:pStyle w:val="Tretekstu"/>
        <w:ind w:left="851" w:hanging="851"/>
      </w:pPr>
      <w:r>
        <w:rPr>
          <w:b/>
          <w:color w:val="000000"/>
          <w:sz w:val="26"/>
          <w:szCs w:val="26"/>
        </w:rPr>
        <w:t>IV.</w:t>
      </w:r>
      <w:r>
        <w:rPr>
          <w:rFonts w:ascii="Tahoma" w:hAnsi="Tahoma" w:cs="Tahoma"/>
          <w:b/>
          <w:color w:val="000000"/>
          <w:sz w:val="20"/>
        </w:rPr>
        <w:tab/>
      </w:r>
      <w:r>
        <w:rPr>
          <w:b/>
          <w:color w:val="000000"/>
          <w:sz w:val="26"/>
          <w:szCs w:val="26"/>
          <w:u w:val="single"/>
        </w:rPr>
        <w:t>Termin wykonania zamówienia.</w:t>
      </w:r>
    </w:p>
    <w:p w:rsidR="00EF1CA2" w:rsidRDefault="007061DF" w:rsidP="00CE0A1E">
      <w:pPr>
        <w:pStyle w:val="Tretekstu"/>
        <w:tabs>
          <w:tab w:val="left" w:pos="360"/>
        </w:tabs>
      </w:pPr>
      <w:r>
        <w:rPr>
          <w:bCs/>
          <w:color w:val="000000"/>
          <w:szCs w:val="24"/>
        </w:rPr>
        <w:t>30 dni kalendarzowych od daty podpisania umowy, zakończony pisemnym protokołem odbioru, podpisanym przez obydwie strony.</w:t>
      </w:r>
    </w:p>
    <w:p w:rsidR="00EF1CA2" w:rsidRDefault="00EF1CA2" w:rsidP="007061DF">
      <w:pPr>
        <w:pStyle w:val="Tretekstu"/>
        <w:spacing w:after="0" w:line="240" w:lineRule="auto"/>
      </w:pPr>
    </w:p>
    <w:p w:rsidR="00EF1CA2" w:rsidRDefault="007061DF" w:rsidP="00CE0A1E">
      <w:pPr>
        <w:pStyle w:val="Domylnie"/>
        <w:tabs>
          <w:tab w:val="left" w:pos="1702"/>
        </w:tabs>
        <w:ind w:left="851" w:hanging="851"/>
        <w:jc w:val="both"/>
      </w:pPr>
      <w:r>
        <w:rPr>
          <w:b/>
          <w:color w:val="000000"/>
          <w:sz w:val="26"/>
          <w:szCs w:val="26"/>
        </w:rPr>
        <w:t>V.</w:t>
      </w:r>
      <w:r>
        <w:rPr>
          <w:b/>
          <w:color w:val="000000"/>
          <w:sz w:val="26"/>
          <w:szCs w:val="26"/>
        </w:rPr>
        <w:tab/>
      </w:r>
      <w:r>
        <w:rPr>
          <w:b/>
          <w:color w:val="000000"/>
          <w:sz w:val="26"/>
          <w:szCs w:val="26"/>
          <w:u w:val="single"/>
        </w:rPr>
        <w:t>Warunki udziału w postępowaniu oraz opis sposobu dokonywania oceny spełniania tych warunków</w:t>
      </w:r>
    </w:p>
    <w:p w:rsidR="00EF1CA2" w:rsidRDefault="007061DF" w:rsidP="00CE0A1E">
      <w:pPr>
        <w:pStyle w:val="Tretekstu"/>
      </w:pPr>
      <w:r>
        <w:rPr>
          <w:bCs/>
          <w:color w:val="000000"/>
          <w:szCs w:val="24"/>
        </w:rPr>
        <w:t>O udzielenie zamówienia mogą ubiegać się  wykonawcy, którzy:</w:t>
      </w:r>
    </w:p>
    <w:p w:rsidR="00EF1CA2" w:rsidRDefault="007061DF" w:rsidP="00CE0A1E">
      <w:pPr>
        <w:pStyle w:val="Tretekstu"/>
        <w:numPr>
          <w:ilvl w:val="0"/>
          <w:numId w:val="7"/>
        </w:numPr>
      </w:pPr>
      <w:r>
        <w:rPr>
          <w:bCs/>
          <w:color w:val="000000"/>
          <w:szCs w:val="24"/>
        </w:rPr>
        <w:t>spełniają warunki określone w art. 22 ust. 1 Ustawy dotyczące:</w:t>
      </w:r>
    </w:p>
    <w:p w:rsidR="00EF1CA2" w:rsidRDefault="007061DF" w:rsidP="00CE0A1E">
      <w:pPr>
        <w:pStyle w:val="Tretekstu"/>
        <w:numPr>
          <w:ilvl w:val="0"/>
          <w:numId w:val="8"/>
        </w:numPr>
      </w:pPr>
      <w:r>
        <w:rPr>
          <w:bCs/>
          <w:color w:val="000000"/>
          <w:szCs w:val="24"/>
        </w:rPr>
        <w:t>posiadania uprawnień do wykonywania określonej czynności, jeżeli przepisy prawa nakładają obowiązek ich posiadania</w:t>
      </w:r>
      <w:r>
        <w:rPr>
          <w:color w:val="000000"/>
          <w:szCs w:val="24"/>
        </w:rPr>
        <w:t>,</w:t>
      </w:r>
    </w:p>
    <w:p w:rsidR="00EF1CA2" w:rsidRDefault="007061DF" w:rsidP="00CE0A1E">
      <w:pPr>
        <w:pStyle w:val="Tretekstu"/>
        <w:numPr>
          <w:ilvl w:val="0"/>
          <w:numId w:val="8"/>
        </w:numPr>
      </w:pPr>
      <w:r>
        <w:rPr>
          <w:color w:val="000000"/>
          <w:szCs w:val="24"/>
        </w:rPr>
        <w:t>posiadania wiedzy i doświadczenia,</w:t>
      </w:r>
    </w:p>
    <w:p w:rsidR="00EF1CA2" w:rsidRDefault="007061DF" w:rsidP="00CE0A1E">
      <w:pPr>
        <w:pStyle w:val="Tretekstu"/>
        <w:numPr>
          <w:ilvl w:val="0"/>
          <w:numId w:val="8"/>
        </w:numPr>
      </w:pPr>
      <w:r>
        <w:rPr>
          <w:color w:val="000000"/>
          <w:szCs w:val="24"/>
        </w:rPr>
        <w:t>dysponowania odpowiednim potencjałem technicznym,</w:t>
      </w:r>
    </w:p>
    <w:p w:rsidR="00EF1CA2" w:rsidRDefault="007061DF" w:rsidP="00CE0A1E">
      <w:pPr>
        <w:pStyle w:val="Tretekstu"/>
        <w:numPr>
          <w:ilvl w:val="0"/>
          <w:numId w:val="8"/>
        </w:numPr>
      </w:pPr>
      <w:r>
        <w:rPr>
          <w:color w:val="000000"/>
          <w:szCs w:val="24"/>
        </w:rPr>
        <w:t>dysponowania osobami zdolnymi do wykonania zamówienia,</w:t>
      </w:r>
    </w:p>
    <w:p w:rsidR="00EF1CA2" w:rsidRDefault="007061DF" w:rsidP="00CE0A1E">
      <w:pPr>
        <w:pStyle w:val="Tretekstu"/>
        <w:numPr>
          <w:ilvl w:val="0"/>
          <w:numId w:val="8"/>
        </w:numPr>
      </w:pPr>
      <w:r>
        <w:rPr>
          <w:color w:val="000000"/>
          <w:szCs w:val="24"/>
        </w:rPr>
        <w:t>sytuacji ekonomicznej i finansowej.</w:t>
      </w:r>
    </w:p>
    <w:p w:rsidR="00EF1CA2" w:rsidRDefault="007061DF" w:rsidP="00CE0A1E">
      <w:pPr>
        <w:pStyle w:val="Tretekstu"/>
      </w:pPr>
      <w:r>
        <w:rPr>
          <w:color w:val="000000"/>
          <w:szCs w:val="24"/>
        </w:rPr>
        <w:t>Warunki udziału w postępowaniu uznaje się za spełnione, jeżeli Wykonawca złoży podpisane oświadczenie o spełnieniu warunków udziału w postępowaniu, na zasadzie: Wykonawca spełnia albo nie spełnia;</w:t>
      </w:r>
    </w:p>
    <w:p w:rsidR="00EF1CA2" w:rsidRDefault="007061DF" w:rsidP="00CE0A1E">
      <w:pPr>
        <w:pStyle w:val="Tretekstu"/>
      </w:pPr>
      <w:r>
        <w:rPr>
          <w:color w:val="000000"/>
          <w:szCs w:val="24"/>
          <w:u w:val="single"/>
        </w:rPr>
        <w:t>W przypadku Wykonawców wspólnie ubiegających się o udzielenie zamówienia, warunki określone w pkt. 1 muszą zostać spełnione łącznie przez wszystkich Wykonawców.</w:t>
      </w:r>
    </w:p>
    <w:p w:rsidR="00EF1CA2" w:rsidRDefault="007061DF" w:rsidP="00CE0A1E">
      <w:pPr>
        <w:pStyle w:val="Tretekstu"/>
        <w:numPr>
          <w:ilvl w:val="0"/>
          <w:numId w:val="7"/>
        </w:numPr>
      </w:pPr>
      <w:r>
        <w:rPr>
          <w:bCs/>
          <w:color w:val="000000"/>
          <w:szCs w:val="24"/>
        </w:rPr>
        <w:t>nie podlegają wykluczeniu na podstawie art. 24 ust. 1 i 2 Ustawy. Ofertę wykonawcy wykluczonego uważa się za odrzuconą.</w:t>
      </w:r>
    </w:p>
    <w:p w:rsidR="00EF1CA2" w:rsidRDefault="00EF1CA2" w:rsidP="007061DF">
      <w:pPr>
        <w:pStyle w:val="Tretekstu"/>
        <w:spacing w:after="0" w:line="240" w:lineRule="auto"/>
      </w:pPr>
    </w:p>
    <w:p w:rsidR="00EF1CA2" w:rsidRDefault="007061DF" w:rsidP="00CE0A1E">
      <w:pPr>
        <w:pStyle w:val="Tretekstu"/>
        <w:ind w:left="851" w:hanging="851"/>
      </w:pPr>
      <w:r>
        <w:rPr>
          <w:b/>
          <w:color w:val="000000"/>
          <w:sz w:val="26"/>
          <w:szCs w:val="26"/>
        </w:rPr>
        <w:t>VI.</w:t>
      </w:r>
      <w:r>
        <w:rPr>
          <w:b/>
          <w:color w:val="000000"/>
          <w:sz w:val="26"/>
          <w:szCs w:val="26"/>
        </w:rPr>
        <w:tab/>
      </w:r>
      <w:r>
        <w:rPr>
          <w:b/>
          <w:color w:val="000000"/>
          <w:sz w:val="26"/>
          <w:szCs w:val="26"/>
          <w:u w:val="single"/>
        </w:rPr>
        <w:t>Wykaz oświadczeń i dokumentów, jakie mają dostarczyć wykonawcy w celu potwierdzania spełniania warunków udziału w postępowaniu.</w:t>
      </w:r>
    </w:p>
    <w:p w:rsidR="00EF1CA2" w:rsidRDefault="007061DF" w:rsidP="00CE0A1E">
      <w:pPr>
        <w:pStyle w:val="Tretekstu"/>
        <w:ind w:left="284" w:hanging="284"/>
      </w:pPr>
      <w:r>
        <w:rPr>
          <w:color w:val="000000"/>
          <w:szCs w:val="24"/>
        </w:rPr>
        <w:t>1.</w:t>
      </w:r>
      <w:r>
        <w:rPr>
          <w:color w:val="000000"/>
          <w:szCs w:val="24"/>
        </w:rPr>
        <w:tab/>
        <w:t xml:space="preserve">W zakresie wykazania spełniania przez wykonawcę warunków, o których mowa w art. 22 ust. 1 Ustawy należy przedłożyć oświadczenia o spełnianiu warunków udziału w postępowaniu według wzoru stanowiącym </w:t>
      </w:r>
      <w:r>
        <w:rPr>
          <w:b/>
          <w:color w:val="000000"/>
          <w:szCs w:val="24"/>
        </w:rPr>
        <w:t>Załącznik nr 2 do SIWZ</w:t>
      </w:r>
      <w:r>
        <w:rPr>
          <w:color w:val="000000"/>
          <w:szCs w:val="24"/>
        </w:rPr>
        <w:t>.</w:t>
      </w:r>
    </w:p>
    <w:p w:rsidR="00EF1CA2" w:rsidRDefault="007061DF" w:rsidP="00CE0A1E">
      <w:pPr>
        <w:pStyle w:val="Domylnie"/>
        <w:numPr>
          <w:ilvl w:val="0"/>
          <w:numId w:val="4"/>
        </w:numPr>
        <w:tabs>
          <w:tab w:val="left" w:pos="644"/>
          <w:tab w:val="left" w:pos="720"/>
        </w:tabs>
        <w:ind w:left="360" w:firstLine="0"/>
        <w:jc w:val="both"/>
        <w:textAlignment w:val="baseline"/>
      </w:pPr>
      <w:r>
        <w:rPr>
          <w:color w:val="000000"/>
        </w:rPr>
        <w:t>W celu wykazania braku podstaw do wykluczenia z postępowania o udzielenie zamówienia wykonawcy w okolicznościach, o których mowa w art. 24 ust. 1 i 2 Ustawy, należy przedłożyć następujące dokumenty:</w:t>
      </w:r>
    </w:p>
    <w:p w:rsidR="00EF1CA2" w:rsidRDefault="007061DF" w:rsidP="00CE0A1E">
      <w:pPr>
        <w:pStyle w:val="Domylnie"/>
        <w:numPr>
          <w:ilvl w:val="1"/>
          <w:numId w:val="3"/>
        </w:numPr>
        <w:tabs>
          <w:tab w:val="left" w:pos="1134"/>
        </w:tabs>
        <w:ind w:left="567" w:hanging="283"/>
        <w:jc w:val="both"/>
        <w:textAlignment w:val="baseline"/>
      </w:pPr>
      <w:r>
        <w:rPr>
          <w:color w:val="000000"/>
        </w:rPr>
        <w:lastRenderedPageBreak/>
        <w:t xml:space="preserve">oświadczenie o braku podstaw do wykluczenia według wzoru stanowiącym </w:t>
      </w:r>
      <w:r>
        <w:rPr>
          <w:b/>
          <w:color w:val="000000"/>
        </w:rPr>
        <w:t>Załącznik nr 3 do SIWZ</w:t>
      </w:r>
      <w:r>
        <w:rPr>
          <w:color w:val="000000"/>
        </w:rPr>
        <w:t>;</w:t>
      </w:r>
    </w:p>
    <w:p w:rsidR="00EF1CA2" w:rsidRDefault="007061DF" w:rsidP="00CE0A1E">
      <w:pPr>
        <w:pStyle w:val="Domylnie"/>
        <w:numPr>
          <w:ilvl w:val="1"/>
          <w:numId w:val="3"/>
        </w:numPr>
        <w:tabs>
          <w:tab w:val="left" w:pos="1134"/>
        </w:tabs>
        <w:ind w:left="567" w:hanging="283"/>
        <w:jc w:val="both"/>
        <w:textAlignment w:val="baseline"/>
      </w:pPr>
      <w:r>
        <w:rPr>
          <w:color w:val="000000"/>
        </w:rPr>
        <w:t xml:space="preserve">oświadczenie o przynależności do grupy kapitałowej, o której mowa w art. 24 ust. 2 </w:t>
      </w:r>
      <w:proofErr w:type="spellStart"/>
      <w:r>
        <w:rPr>
          <w:color w:val="000000"/>
        </w:rPr>
        <w:t>pkt</w:t>
      </w:r>
      <w:proofErr w:type="spellEnd"/>
      <w:r>
        <w:rPr>
          <w:color w:val="000000"/>
        </w:rPr>
        <w:t xml:space="preserve"> 5 Ustawy w związku z art. 26 ust. 2d Ustawy według wzoru stanowiącym </w:t>
      </w:r>
      <w:r>
        <w:rPr>
          <w:b/>
          <w:color w:val="000000"/>
        </w:rPr>
        <w:t>Załącznik nr 4 do SIWZ</w:t>
      </w:r>
      <w:r>
        <w:rPr>
          <w:color w:val="000000"/>
        </w:rPr>
        <w:t>;</w:t>
      </w:r>
    </w:p>
    <w:p w:rsidR="00EF1CA2" w:rsidRDefault="007061DF" w:rsidP="00CE0A1E">
      <w:pPr>
        <w:pStyle w:val="Domylnie"/>
        <w:numPr>
          <w:ilvl w:val="1"/>
          <w:numId w:val="3"/>
        </w:numPr>
        <w:tabs>
          <w:tab w:val="left" w:pos="1134"/>
        </w:tabs>
        <w:ind w:left="567" w:hanging="283"/>
        <w:jc w:val="both"/>
        <w:textAlignment w:val="baseline"/>
      </w:pPr>
      <w:r>
        <w:rPr>
          <w:color w:val="00000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Pr>
          <w:color w:val="000000"/>
        </w:rPr>
        <w:t>pkt</w:t>
      </w:r>
      <w:proofErr w:type="spellEnd"/>
      <w:r>
        <w:rPr>
          <w:color w:val="000000"/>
        </w:rPr>
        <w:t xml:space="preserve"> 2 Ustawy, wystawiony nie wcześniej niż 6 miesięcy przed upływem terminu składania ofert;</w:t>
      </w:r>
    </w:p>
    <w:p w:rsidR="00EF1CA2" w:rsidRDefault="007061DF" w:rsidP="00CE0A1E">
      <w:pPr>
        <w:pStyle w:val="Domylnie"/>
        <w:numPr>
          <w:ilvl w:val="1"/>
          <w:numId w:val="3"/>
        </w:numPr>
        <w:tabs>
          <w:tab w:val="left" w:pos="1134"/>
        </w:tabs>
        <w:ind w:left="567" w:hanging="283"/>
        <w:jc w:val="both"/>
        <w:textAlignment w:val="baseline"/>
      </w:pPr>
      <w:r>
        <w:rPr>
          <w:color w:val="000000"/>
        </w:rPr>
        <w:t>aktualną informację z Krajowego Rejestru Karnego w zakresie określonym w art. 24 ust. 1 pkt. 4-8 Ustawy, wystawiony nie wcześniej niż 6 miesięcy przed upływem terminu składania ofert;</w:t>
      </w:r>
    </w:p>
    <w:p w:rsidR="00EF1CA2" w:rsidRDefault="007061DF" w:rsidP="00CE0A1E">
      <w:pPr>
        <w:pStyle w:val="Domylnie"/>
        <w:numPr>
          <w:ilvl w:val="1"/>
          <w:numId w:val="3"/>
        </w:numPr>
        <w:tabs>
          <w:tab w:val="left" w:pos="1134"/>
        </w:tabs>
        <w:ind w:left="567" w:hanging="283"/>
        <w:jc w:val="both"/>
        <w:textAlignment w:val="baseline"/>
      </w:pPr>
      <w:r>
        <w:rPr>
          <w:color w:val="000000"/>
        </w:rPr>
        <w:t>aktualną informację z Krajowego Rejestru Karnego w zakresie określonym w art. 24 ust. 1 pkt. 9 Ustawy, wystawiony nie wcześniej niż 6 miesięcy przed upływem terminu składania ofert;</w:t>
      </w:r>
    </w:p>
    <w:p w:rsidR="00EF1CA2" w:rsidRDefault="007061DF" w:rsidP="00CE0A1E">
      <w:pPr>
        <w:pStyle w:val="Domylnie"/>
        <w:numPr>
          <w:ilvl w:val="1"/>
          <w:numId w:val="3"/>
        </w:numPr>
        <w:tabs>
          <w:tab w:val="left" w:pos="1134"/>
        </w:tabs>
        <w:ind w:left="567" w:hanging="283"/>
        <w:jc w:val="both"/>
        <w:textAlignment w:val="baseline"/>
      </w:pPr>
      <w:r>
        <w:rPr>
          <w:color w:val="000000"/>
        </w:rPr>
        <w:t>aktualną informację z Krajowego Rejestru Karnego w zakresie określonym w art. 24 ust. 1 pkt. 10-11 Ustawy, wystawiony nie wcześniej niż 6 miesięcy przed upływem terminu składania ofert;</w:t>
      </w:r>
    </w:p>
    <w:p w:rsidR="00EF1CA2" w:rsidRDefault="007061DF" w:rsidP="00CE0A1E">
      <w:pPr>
        <w:pStyle w:val="Domylnie"/>
        <w:jc w:val="both"/>
        <w:textAlignment w:val="baseline"/>
      </w:pPr>
      <w:r>
        <w:rPr>
          <w:color w:val="000000"/>
          <w:u w:val="single"/>
        </w:rPr>
        <w:t xml:space="preserve">W przypadku składania oferty wspólnej oświadczenia wymienione w </w:t>
      </w:r>
      <w:proofErr w:type="spellStart"/>
      <w:r>
        <w:rPr>
          <w:color w:val="000000"/>
          <w:u w:val="single"/>
        </w:rPr>
        <w:t>pkt</w:t>
      </w:r>
      <w:proofErr w:type="spellEnd"/>
      <w:r>
        <w:rPr>
          <w:color w:val="000000"/>
          <w:u w:val="single"/>
        </w:rPr>
        <w:t xml:space="preserve"> 2 składa każdy z wykonawców składających ofertę wspólną we własnym imieniu.</w:t>
      </w:r>
    </w:p>
    <w:p w:rsidR="00EF1CA2" w:rsidRDefault="007061DF" w:rsidP="00CE0A1E">
      <w:pPr>
        <w:pStyle w:val="Domylnie"/>
        <w:numPr>
          <w:ilvl w:val="0"/>
          <w:numId w:val="4"/>
        </w:numPr>
        <w:tabs>
          <w:tab w:val="left" w:pos="644"/>
          <w:tab w:val="left" w:pos="720"/>
        </w:tabs>
        <w:ind w:left="360" w:firstLine="0"/>
        <w:jc w:val="both"/>
        <w:textAlignment w:val="baseline"/>
      </w:pPr>
      <w:r>
        <w:rPr>
          <w:color w:val="000000"/>
        </w:rPr>
        <w:t>Inne dokumenty wymagane przez Zamawiającego.</w:t>
      </w:r>
    </w:p>
    <w:p w:rsidR="00EF1CA2" w:rsidRDefault="007061DF" w:rsidP="00CE0A1E">
      <w:pPr>
        <w:pStyle w:val="Domylnie"/>
        <w:numPr>
          <w:ilvl w:val="1"/>
          <w:numId w:val="10"/>
        </w:numPr>
        <w:tabs>
          <w:tab w:val="left" w:pos="567"/>
        </w:tabs>
        <w:ind w:left="0" w:hanging="1156"/>
        <w:jc w:val="both"/>
        <w:textAlignment w:val="baseline"/>
      </w:pPr>
      <w:r>
        <w:rPr>
          <w:color w:val="000000"/>
        </w:rPr>
        <w:t xml:space="preserve">Formularz oferty wraz z Załącznikiem - </w:t>
      </w:r>
      <w:r>
        <w:rPr>
          <w:b/>
          <w:color w:val="000000"/>
        </w:rPr>
        <w:t>Załącznik nr 1 do SIWZ</w:t>
      </w:r>
      <w:r>
        <w:rPr>
          <w:color w:val="000000"/>
        </w:rPr>
        <w:t>;</w:t>
      </w:r>
    </w:p>
    <w:p w:rsidR="00EF1CA2" w:rsidRDefault="007061DF" w:rsidP="00CE0A1E">
      <w:pPr>
        <w:pStyle w:val="Domylnie"/>
        <w:numPr>
          <w:ilvl w:val="1"/>
          <w:numId w:val="10"/>
        </w:numPr>
        <w:tabs>
          <w:tab w:val="left" w:pos="1134"/>
        </w:tabs>
        <w:ind w:left="567" w:hanging="283"/>
        <w:jc w:val="both"/>
        <w:textAlignment w:val="baseline"/>
      </w:pPr>
      <w:r>
        <w:rPr>
          <w:color w:val="000000"/>
        </w:rPr>
        <w:t>Jeżeli uprawnienie do reprezentacji osoby podpisującej ofertę nie wynika z załączonego dokumentu, do oferty należy dołączyć także pełnomocnictwo w oryginale lub w postaci kopii poświadczonej notarialnie.</w:t>
      </w:r>
    </w:p>
    <w:p w:rsidR="00EF1CA2" w:rsidRDefault="007061DF" w:rsidP="00CE0A1E">
      <w:pPr>
        <w:pStyle w:val="Domylnie"/>
        <w:numPr>
          <w:ilvl w:val="0"/>
          <w:numId w:val="4"/>
        </w:numPr>
        <w:tabs>
          <w:tab w:val="left" w:pos="644"/>
          <w:tab w:val="left" w:pos="720"/>
        </w:tabs>
        <w:ind w:left="360" w:firstLine="0"/>
        <w:jc w:val="both"/>
        <w:textAlignment w:val="baseline"/>
      </w:pPr>
      <w:r>
        <w:rPr>
          <w:color w:val="000000"/>
        </w:rPr>
        <w:t>Dokumenty podmiotów zagranicznych.</w:t>
      </w:r>
    </w:p>
    <w:p w:rsidR="00EF1CA2" w:rsidRDefault="007061DF" w:rsidP="00CE0A1E">
      <w:pPr>
        <w:pStyle w:val="Domylnie"/>
        <w:numPr>
          <w:ilvl w:val="1"/>
          <w:numId w:val="9"/>
        </w:numPr>
        <w:tabs>
          <w:tab w:val="left" w:pos="1134"/>
        </w:tabs>
        <w:ind w:left="567" w:hanging="283"/>
        <w:jc w:val="both"/>
        <w:textAlignment w:val="baseline"/>
      </w:pPr>
      <w:r>
        <w:rPr>
          <w:color w:val="000000"/>
        </w:rPr>
        <w:t>Jeżeli wykonawca ma siedzibę lub miejsce zamieszkania poza terytorium Rzeczypospolitej Polskiej, zamiast dokumentu, o który</w:t>
      </w:r>
      <w:r w:rsidR="008F45C5">
        <w:rPr>
          <w:color w:val="000000"/>
        </w:rPr>
        <w:t xml:space="preserve">m mowa w Rozdział VI </w:t>
      </w:r>
      <w:proofErr w:type="spellStart"/>
      <w:r w:rsidR="008F45C5">
        <w:rPr>
          <w:color w:val="000000"/>
        </w:rPr>
        <w:t>pkt</w:t>
      </w:r>
      <w:proofErr w:type="spellEnd"/>
      <w:r w:rsidR="008F45C5">
        <w:rPr>
          <w:color w:val="000000"/>
        </w:rPr>
        <w:t xml:space="preserve"> 2 </w:t>
      </w:r>
      <w:proofErr w:type="spellStart"/>
      <w:r w:rsidR="008F45C5">
        <w:rPr>
          <w:color w:val="000000"/>
        </w:rPr>
        <w:t>ppkt</w:t>
      </w:r>
      <w:proofErr w:type="spellEnd"/>
      <w:r>
        <w:rPr>
          <w:color w:val="000000"/>
        </w:rPr>
        <w:t xml:space="preserve"> 3, przedkłada dokument wystawiony w kraju, w którym ma siedzibę lub miejsce zamieszkania, potwierdzający, że nie otwarto jego likwidacji ani nie ogłoszono upadłości, oraz nie orzeczono wobec niego zakazu ubiegania się o zamówienie - wystawiony nie wcześniej niż 6 miesięcy przed upływem terminu składania ofert;</w:t>
      </w:r>
    </w:p>
    <w:p w:rsidR="00EF1CA2" w:rsidRDefault="007061DF" w:rsidP="00CE0A1E">
      <w:pPr>
        <w:pStyle w:val="Domylnie"/>
        <w:numPr>
          <w:ilvl w:val="1"/>
          <w:numId w:val="9"/>
        </w:numPr>
        <w:tabs>
          <w:tab w:val="left" w:pos="1134"/>
        </w:tabs>
        <w:ind w:left="567" w:hanging="283"/>
        <w:jc w:val="both"/>
        <w:textAlignment w:val="baseline"/>
      </w:pPr>
      <w:r>
        <w:rPr>
          <w:color w:val="000000"/>
        </w:rPr>
        <w:t>Jeżeli wykonawca ma siedzibę lub miejsce zamieszkania poza terytorium Rzeczypospolitej Polskiej, zamiast dokumentu, o który</w:t>
      </w:r>
      <w:r w:rsidR="008F45C5">
        <w:rPr>
          <w:color w:val="000000"/>
        </w:rPr>
        <w:t xml:space="preserve">m mowa w Rozdział VI </w:t>
      </w:r>
      <w:proofErr w:type="spellStart"/>
      <w:r w:rsidR="008F45C5">
        <w:rPr>
          <w:color w:val="000000"/>
        </w:rPr>
        <w:t>pkt</w:t>
      </w:r>
      <w:proofErr w:type="spellEnd"/>
      <w:r w:rsidR="008F45C5">
        <w:rPr>
          <w:color w:val="000000"/>
        </w:rPr>
        <w:t xml:space="preserve"> 2 </w:t>
      </w:r>
      <w:proofErr w:type="spellStart"/>
      <w:r w:rsidR="008F45C5">
        <w:rPr>
          <w:color w:val="000000"/>
        </w:rPr>
        <w:lastRenderedPageBreak/>
        <w:t>ppkt</w:t>
      </w:r>
      <w:proofErr w:type="spellEnd"/>
      <w:r>
        <w:rPr>
          <w:color w:val="000000"/>
        </w:rPr>
        <w:t xml:space="preserve"> 4 i </w:t>
      </w:r>
      <w:proofErr w:type="spellStart"/>
      <w:r>
        <w:rPr>
          <w:color w:val="000000"/>
        </w:rPr>
        <w:t>ppkt</w:t>
      </w:r>
      <w:proofErr w:type="spellEnd"/>
      <w:r>
        <w:rPr>
          <w:color w:val="000000"/>
        </w:rPr>
        <w:t xml:space="preserve"> 6, składa zaświadczenie właściwego organu sądowego lub administracyjnego miejsca zamieszkania albo zamieszkania osoby, której dokumenty dotyczą, w zakresie określonym w art. 24 ust. 1 pkt. 4-8 oraz pkt. 10-11 Ustawy - wystawione nie wcześniej niż 6 miesięcy przed upływem terminu składania ofert.</w:t>
      </w:r>
    </w:p>
    <w:p w:rsidR="00EF1CA2" w:rsidRDefault="007061DF" w:rsidP="00CE0A1E">
      <w:pPr>
        <w:pStyle w:val="Domylnie"/>
        <w:tabs>
          <w:tab w:val="left" w:pos="567"/>
        </w:tabs>
        <w:jc w:val="both"/>
        <w:textAlignment w:val="baseline"/>
      </w:pPr>
      <w:r>
        <w:rPr>
          <w:color w:val="000000"/>
        </w:rPr>
        <w:t>Jeżeli w miejscu zamieszkania osoby lub w kraju, w którym wykonawca ma siedzibę lub miejsce zamieszkania, nie wydaje się dokumentów w zakresie potwierdzenia braku podstaw do wykluczenia z postępowania na podstawie art. 24 ust. 1 Ustawy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EF1CA2" w:rsidRDefault="007061DF" w:rsidP="00CE0A1E">
      <w:pPr>
        <w:pStyle w:val="Domylnie"/>
        <w:numPr>
          <w:ilvl w:val="0"/>
          <w:numId w:val="4"/>
        </w:numPr>
        <w:tabs>
          <w:tab w:val="left" w:pos="644"/>
          <w:tab w:val="left" w:pos="720"/>
        </w:tabs>
        <w:ind w:left="360" w:firstLine="0"/>
        <w:jc w:val="both"/>
        <w:textAlignment w:val="baseline"/>
      </w:pPr>
      <w:r>
        <w:rPr>
          <w:color w:val="000000"/>
        </w:rPr>
        <w:t>Postanowienia dotyczące wnoszenia oferty wspólnej.</w:t>
      </w:r>
    </w:p>
    <w:p w:rsidR="00EF1CA2" w:rsidRDefault="007061DF" w:rsidP="00CE0A1E">
      <w:pPr>
        <w:pStyle w:val="Domylnie"/>
        <w:numPr>
          <w:ilvl w:val="1"/>
          <w:numId w:val="11"/>
        </w:numPr>
        <w:tabs>
          <w:tab w:val="left" w:pos="1134"/>
        </w:tabs>
        <w:ind w:left="567" w:hanging="283"/>
        <w:jc w:val="both"/>
        <w:textAlignment w:val="baseline"/>
      </w:pPr>
      <w:r>
        <w:rPr>
          <w:color w:val="000000"/>
        </w:rPr>
        <w:t>Zamawiający dopuszcza składanie oferty wspólnej przez dwa lub więcej podmioty gospodarcze.</w:t>
      </w:r>
    </w:p>
    <w:p w:rsidR="00EF1CA2" w:rsidRDefault="007061DF" w:rsidP="00CE0A1E">
      <w:pPr>
        <w:pStyle w:val="Domylnie"/>
        <w:numPr>
          <w:ilvl w:val="1"/>
          <w:numId w:val="11"/>
        </w:numPr>
        <w:tabs>
          <w:tab w:val="left" w:pos="1134"/>
        </w:tabs>
        <w:ind w:left="567" w:hanging="283"/>
        <w:jc w:val="both"/>
        <w:textAlignment w:val="baseline"/>
      </w:pPr>
      <w:r>
        <w:rPr>
          <w:color w:val="000000"/>
        </w:rPr>
        <w:t xml:space="preserve">Jeżeli Wykonawcy wspólnie ubiegają się o udzielenie zamówienia ustanawiają pełnomocnika do reprezentowania ich w postępowaniu albo do reprezentowania ich w postępowaniu i zawarcia umowy. </w:t>
      </w:r>
    </w:p>
    <w:p w:rsidR="00EF1CA2" w:rsidRDefault="007061DF" w:rsidP="00CE0A1E">
      <w:pPr>
        <w:pStyle w:val="Domylnie"/>
        <w:numPr>
          <w:ilvl w:val="1"/>
          <w:numId w:val="11"/>
        </w:numPr>
        <w:tabs>
          <w:tab w:val="left" w:pos="1134"/>
        </w:tabs>
        <w:ind w:left="567" w:hanging="283"/>
        <w:jc w:val="both"/>
        <w:textAlignment w:val="baseline"/>
      </w:pPr>
      <w:r>
        <w:rPr>
          <w:color w:val="000000"/>
        </w:rPr>
        <w:t>Stosowne pełnomocnictwo w oryginale lub w postaci kopii poświadczonej notarialnie należy dołączyć do oferty.</w:t>
      </w:r>
    </w:p>
    <w:p w:rsidR="00EF1CA2" w:rsidRDefault="007061DF" w:rsidP="00CE0A1E">
      <w:pPr>
        <w:pStyle w:val="Domylnie"/>
        <w:numPr>
          <w:ilvl w:val="1"/>
          <w:numId w:val="11"/>
        </w:numPr>
        <w:tabs>
          <w:tab w:val="left" w:pos="1134"/>
        </w:tabs>
        <w:ind w:left="567" w:hanging="283"/>
        <w:jc w:val="both"/>
        <w:textAlignment w:val="baseline"/>
      </w:pPr>
      <w:r>
        <w:rPr>
          <w:color w:val="000000"/>
        </w:rPr>
        <w:t>Wykonawcy wspólnie ubiegający się o udzielenie zamówienia ponoszą solidarną odpowiedzialność za wykonanie umowy.</w:t>
      </w:r>
    </w:p>
    <w:p w:rsidR="00EF1CA2" w:rsidRDefault="007061DF" w:rsidP="00CE0A1E">
      <w:pPr>
        <w:pStyle w:val="Domylnie"/>
        <w:numPr>
          <w:ilvl w:val="0"/>
          <w:numId w:val="4"/>
        </w:numPr>
        <w:tabs>
          <w:tab w:val="left" w:pos="644"/>
          <w:tab w:val="left" w:pos="720"/>
        </w:tabs>
        <w:ind w:left="360" w:firstLine="0"/>
        <w:jc w:val="both"/>
        <w:textAlignment w:val="baseline"/>
      </w:pPr>
      <w:r>
        <w:rPr>
          <w:color w:val="000000"/>
        </w:rPr>
        <w:t xml:space="preserve">W przypadku wykonawców wspólnie ubiegających się o udzielenie zamówienia oraz </w:t>
      </w:r>
      <w:r>
        <w:rPr>
          <w:color w:val="000000"/>
        </w:rPr>
        <w:br/>
        <w:t>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EF1CA2" w:rsidRDefault="007061DF" w:rsidP="00CE0A1E">
      <w:pPr>
        <w:pStyle w:val="Domylnie"/>
        <w:tabs>
          <w:tab w:val="left" w:pos="644"/>
        </w:tabs>
        <w:ind w:left="360"/>
        <w:jc w:val="both"/>
        <w:textAlignment w:val="baseline"/>
      </w:pPr>
      <w:r>
        <w:rPr>
          <w:color w:val="000000"/>
        </w:rPr>
        <w:t xml:space="preserve">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Rozdziale VI </w:t>
      </w:r>
      <w:proofErr w:type="spellStart"/>
      <w:r>
        <w:rPr>
          <w:color w:val="000000"/>
        </w:rPr>
        <w:t>pkt</w:t>
      </w:r>
      <w:proofErr w:type="spellEnd"/>
      <w:r>
        <w:rPr>
          <w:color w:val="000000"/>
        </w:rPr>
        <w:t xml:space="preserve"> 2 SIWZ.</w:t>
      </w:r>
    </w:p>
    <w:p w:rsidR="00EF1CA2" w:rsidRDefault="00EF1CA2" w:rsidP="00CE0A1E">
      <w:pPr>
        <w:pStyle w:val="Domylnie"/>
        <w:tabs>
          <w:tab w:val="left" w:pos="644"/>
        </w:tabs>
        <w:ind w:left="360"/>
        <w:jc w:val="both"/>
        <w:textAlignment w:val="baseline"/>
      </w:pPr>
    </w:p>
    <w:p w:rsidR="00EF1CA2" w:rsidRDefault="007061DF" w:rsidP="00CE0A1E">
      <w:pPr>
        <w:pStyle w:val="Domylnie"/>
        <w:tabs>
          <w:tab w:val="left" w:pos="284"/>
        </w:tabs>
        <w:jc w:val="both"/>
        <w:textAlignment w:val="baseline"/>
      </w:pPr>
      <w:r>
        <w:rPr>
          <w:color w:val="000000"/>
        </w:rPr>
        <w:t xml:space="preserve">Zamawiający zgodnie z art. 26 ust. 3 Ustawy wzywa Wykonawców, którzy w określonym terminie nie złożyli wymaganych przez Zamawiającego oświadczeń lub dokumentów, o których mowa w Rozdziale VI, lub którzy nie złożyli pełnomocnictw, albo którzy złożyli wymagane przez Zamawiającego oświadczenia i dokumenty, o których mowa w Rozdziale </w:t>
      </w:r>
      <w:r>
        <w:rPr>
          <w:color w:val="000000"/>
        </w:rPr>
        <w:lastRenderedPageBreak/>
        <w:t>VI,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EF1CA2" w:rsidRDefault="00EF1CA2" w:rsidP="007061DF">
      <w:pPr>
        <w:pStyle w:val="Tretekstu"/>
        <w:spacing w:after="0" w:line="240" w:lineRule="auto"/>
      </w:pPr>
    </w:p>
    <w:p w:rsidR="00EF1CA2" w:rsidRDefault="007061DF" w:rsidP="00CE0A1E">
      <w:pPr>
        <w:pStyle w:val="Tretekstu"/>
        <w:ind w:left="851" w:hanging="851"/>
      </w:pPr>
      <w:r>
        <w:rPr>
          <w:b/>
          <w:color w:val="000000"/>
          <w:sz w:val="26"/>
          <w:szCs w:val="26"/>
        </w:rPr>
        <w:t>VII.</w:t>
      </w:r>
      <w:r>
        <w:rPr>
          <w:b/>
          <w:color w:val="000000"/>
          <w:sz w:val="26"/>
          <w:szCs w:val="26"/>
        </w:rPr>
        <w:tab/>
      </w:r>
      <w:r>
        <w:rPr>
          <w:b/>
          <w:color w:val="000000"/>
          <w:sz w:val="26"/>
          <w:szCs w:val="26"/>
          <w:u w:val="single"/>
        </w:rPr>
        <w:t>Informacja o sposobie porozumiewania się Zamawiającego z wykonawcami oraz przekazywania oświadczeń i dokumentów, a także wskazanie osób uprawnionych do porozumiewania się z wykonawcami</w:t>
      </w:r>
    </w:p>
    <w:p w:rsidR="00EF1CA2" w:rsidRDefault="007061DF" w:rsidP="00CE0A1E">
      <w:pPr>
        <w:pStyle w:val="Lista-kontynuacja2"/>
        <w:numPr>
          <w:ilvl w:val="6"/>
          <w:numId w:val="11"/>
        </w:numPr>
        <w:tabs>
          <w:tab w:val="left" w:pos="568"/>
        </w:tabs>
        <w:spacing w:after="0"/>
        <w:ind w:left="284" w:hanging="284"/>
        <w:jc w:val="both"/>
      </w:pPr>
      <w:r>
        <w:rPr>
          <w:color w:val="000000"/>
          <w:sz w:val="24"/>
          <w:szCs w:val="24"/>
        </w:rPr>
        <w:t>W postępowaniu o udzielenie zamówienia oświadczenia, wnioski, zawiadomienia oraz informacje Zamawiający i wykonawcy przekazują pisemnie, faksem lub drogą elektroniczną.</w:t>
      </w:r>
    </w:p>
    <w:p w:rsidR="00EF1CA2" w:rsidRDefault="007061DF" w:rsidP="00CE0A1E">
      <w:pPr>
        <w:pStyle w:val="Lista-kontynuacja2"/>
        <w:spacing w:after="0"/>
        <w:ind w:left="284"/>
        <w:jc w:val="both"/>
      </w:pPr>
      <w:r>
        <w:rPr>
          <w:color w:val="000000"/>
          <w:sz w:val="24"/>
          <w:szCs w:val="24"/>
          <w:u w:val="single"/>
        </w:rPr>
        <w:t>Adres Zamawiającego:</w:t>
      </w:r>
    </w:p>
    <w:p w:rsidR="00EF1CA2" w:rsidRDefault="007061DF" w:rsidP="00CE0A1E">
      <w:pPr>
        <w:pStyle w:val="Lista-kontynuacja2"/>
        <w:spacing w:after="0"/>
        <w:ind w:left="284"/>
        <w:jc w:val="both"/>
      </w:pPr>
      <w:r>
        <w:rPr>
          <w:color w:val="000000"/>
          <w:sz w:val="24"/>
          <w:szCs w:val="24"/>
        </w:rPr>
        <w:t>Prokuratura Okręgowa w Piotrkowie Trybunalskim</w:t>
      </w:r>
    </w:p>
    <w:p w:rsidR="00EF1CA2" w:rsidRDefault="007061DF" w:rsidP="00CE0A1E">
      <w:pPr>
        <w:pStyle w:val="Lista-kontynuacja2"/>
        <w:spacing w:after="0"/>
        <w:ind w:left="284"/>
        <w:jc w:val="both"/>
      </w:pPr>
      <w:r>
        <w:rPr>
          <w:color w:val="000000"/>
          <w:sz w:val="24"/>
          <w:szCs w:val="24"/>
        </w:rPr>
        <w:t>Al. 3 Maja 13/15</w:t>
      </w:r>
    </w:p>
    <w:p w:rsidR="00EF1CA2" w:rsidRDefault="007061DF" w:rsidP="00CE0A1E">
      <w:pPr>
        <w:pStyle w:val="Lista-kontynuacja2"/>
        <w:spacing w:after="0"/>
        <w:ind w:left="284"/>
        <w:jc w:val="both"/>
      </w:pPr>
      <w:r>
        <w:rPr>
          <w:color w:val="000000"/>
          <w:sz w:val="24"/>
          <w:szCs w:val="24"/>
        </w:rPr>
        <w:t>97 – 300 Piotrków Trybunalski</w:t>
      </w:r>
    </w:p>
    <w:p w:rsidR="00EF1CA2" w:rsidRDefault="007061DF" w:rsidP="00CE0A1E">
      <w:pPr>
        <w:pStyle w:val="Lista-kontynuacja2"/>
        <w:spacing w:after="0"/>
        <w:ind w:left="284"/>
        <w:jc w:val="both"/>
      </w:pPr>
      <w:r>
        <w:rPr>
          <w:color w:val="000000"/>
          <w:sz w:val="24"/>
          <w:szCs w:val="24"/>
        </w:rPr>
        <w:t>tel. 44 647 65 66, faks: 44 647 44 70</w:t>
      </w:r>
    </w:p>
    <w:p w:rsidR="00EF1CA2" w:rsidRDefault="007061DF" w:rsidP="00CE0A1E">
      <w:pPr>
        <w:pStyle w:val="Lista-kontynuacja2"/>
        <w:spacing w:after="0"/>
        <w:ind w:left="284"/>
        <w:jc w:val="both"/>
      </w:pPr>
      <w:r>
        <w:rPr>
          <w:color w:val="000000"/>
          <w:sz w:val="24"/>
          <w:szCs w:val="24"/>
        </w:rPr>
        <w:t>e-mail w sprawie zamówienia: przetargi@piotrkow-tryb.po.gov.pl</w:t>
      </w:r>
    </w:p>
    <w:p w:rsidR="00EF1CA2" w:rsidRDefault="007061DF" w:rsidP="00CE0A1E">
      <w:pPr>
        <w:pStyle w:val="Lista-kontynuacja2"/>
        <w:numPr>
          <w:ilvl w:val="6"/>
          <w:numId w:val="11"/>
        </w:numPr>
        <w:tabs>
          <w:tab w:val="left" w:pos="568"/>
        </w:tabs>
        <w:spacing w:after="0"/>
        <w:ind w:left="284" w:hanging="284"/>
        <w:jc w:val="both"/>
      </w:pPr>
      <w:r>
        <w:rPr>
          <w:color w:val="000000"/>
          <w:sz w:val="24"/>
          <w:szCs w:val="24"/>
        </w:rPr>
        <w:t>Postępowanie prowadzi się w formie pisemnej w języku polskim.</w:t>
      </w:r>
    </w:p>
    <w:p w:rsidR="00EF1CA2" w:rsidRDefault="007061DF" w:rsidP="00CE0A1E">
      <w:pPr>
        <w:pStyle w:val="Lista-kontynuacja2"/>
        <w:numPr>
          <w:ilvl w:val="6"/>
          <w:numId w:val="11"/>
        </w:numPr>
        <w:tabs>
          <w:tab w:val="left" w:pos="568"/>
        </w:tabs>
        <w:spacing w:after="0"/>
        <w:ind w:left="284" w:hanging="284"/>
        <w:jc w:val="both"/>
      </w:pPr>
      <w:r>
        <w:rPr>
          <w:color w:val="000000"/>
          <w:sz w:val="24"/>
          <w:szCs w:val="24"/>
        </w:rPr>
        <w:t>Oferta wraz z załącznikami musi być złożona w formie pisemnej.</w:t>
      </w:r>
    </w:p>
    <w:p w:rsidR="00EF1CA2" w:rsidRDefault="007061DF" w:rsidP="00CE0A1E">
      <w:pPr>
        <w:pStyle w:val="Lista-kontynuacja2"/>
        <w:numPr>
          <w:ilvl w:val="6"/>
          <w:numId w:val="11"/>
        </w:numPr>
        <w:tabs>
          <w:tab w:val="left" w:pos="568"/>
        </w:tabs>
        <w:spacing w:after="0"/>
        <w:ind w:left="284" w:hanging="284"/>
        <w:jc w:val="both"/>
      </w:pPr>
      <w:r>
        <w:rPr>
          <w:color w:val="000000"/>
          <w:sz w:val="24"/>
          <w:szCs w:val="24"/>
        </w:rPr>
        <w:t>Jeżeli Zamawiający lub wykonawca przekazują oświadczenia, wnioski, zawiadomienia oraz informacje faksem lub drogą elektroniczną, każda ze stron na żądanie drugiej niezwłocznie potwierdza fakt ich otrzymania.</w:t>
      </w:r>
    </w:p>
    <w:p w:rsidR="00EF1CA2" w:rsidRDefault="007061DF" w:rsidP="00CE0A1E">
      <w:pPr>
        <w:pStyle w:val="Lista-kontynuacja2"/>
        <w:numPr>
          <w:ilvl w:val="6"/>
          <w:numId w:val="11"/>
        </w:numPr>
        <w:tabs>
          <w:tab w:val="left" w:pos="568"/>
        </w:tabs>
        <w:spacing w:after="0"/>
        <w:ind w:left="284" w:hanging="284"/>
        <w:jc w:val="both"/>
      </w:pPr>
      <w:r>
        <w:rPr>
          <w:color w:val="000000"/>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EF1CA2" w:rsidRDefault="007061DF" w:rsidP="00CE0A1E">
      <w:pPr>
        <w:pStyle w:val="Lista-kontynuacja2"/>
        <w:numPr>
          <w:ilvl w:val="6"/>
          <w:numId w:val="11"/>
        </w:numPr>
        <w:tabs>
          <w:tab w:val="left" w:pos="568"/>
        </w:tabs>
        <w:spacing w:after="0"/>
        <w:ind w:left="284" w:hanging="284"/>
        <w:jc w:val="both"/>
      </w:pPr>
      <w:r>
        <w:rPr>
          <w:color w:val="000000"/>
          <w:sz w:val="24"/>
          <w:szCs w:val="24"/>
        </w:rPr>
        <w:t>Zamawiający informuje, że nie przewiduje zwoływania zebrania Wykonawców.</w:t>
      </w:r>
    </w:p>
    <w:p w:rsidR="00EF1CA2" w:rsidRDefault="007061DF" w:rsidP="00CE0A1E">
      <w:pPr>
        <w:pStyle w:val="Lista-kontynuacja2"/>
        <w:numPr>
          <w:ilvl w:val="6"/>
          <w:numId w:val="11"/>
        </w:numPr>
        <w:tabs>
          <w:tab w:val="left" w:pos="568"/>
        </w:tabs>
        <w:spacing w:after="0"/>
        <w:ind w:left="284" w:hanging="284"/>
        <w:jc w:val="both"/>
      </w:pPr>
      <w:r>
        <w:rPr>
          <w:color w:val="000000"/>
          <w:sz w:val="24"/>
          <w:szCs w:val="24"/>
        </w:rPr>
        <w:t xml:space="preserve">Ze strony Zamawiającego osobami uprawnionymi do kontaktowania się z Wykonawcami są: </w:t>
      </w:r>
    </w:p>
    <w:p w:rsidR="00EF1CA2" w:rsidRDefault="007061DF" w:rsidP="00CE0A1E">
      <w:pPr>
        <w:pStyle w:val="Lista-kontynuacja2"/>
        <w:spacing w:after="0"/>
        <w:ind w:left="284"/>
        <w:jc w:val="both"/>
      </w:pPr>
      <w:r>
        <w:rPr>
          <w:color w:val="000000"/>
          <w:sz w:val="24"/>
          <w:szCs w:val="24"/>
        </w:rPr>
        <w:t>Katarzyna Ogrodnik – tel. 44 647 65 66, wew. 246;</w:t>
      </w:r>
    </w:p>
    <w:p w:rsidR="00EF1CA2" w:rsidRDefault="007061DF" w:rsidP="00CE0A1E">
      <w:pPr>
        <w:pStyle w:val="Lista-kontynuacja2"/>
        <w:spacing w:after="0"/>
        <w:ind w:left="284"/>
        <w:jc w:val="both"/>
      </w:pPr>
      <w:r>
        <w:rPr>
          <w:color w:val="000000"/>
          <w:sz w:val="24"/>
          <w:szCs w:val="24"/>
        </w:rPr>
        <w:t>Jan Justyna – tel. 44 647 65 66, wew. 262.</w:t>
      </w:r>
    </w:p>
    <w:p w:rsidR="00EF1CA2" w:rsidRDefault="00EF1CA2" w:rsidP="007061DF">
      <w:pPr>
        <w:pStyle w:val="Tretekstu"/>
        <w:spacing w:after="0" w:line="240" w:lineRule="auto"/>
      </w:pPr>
    </w:p>
    <w:p w:rsidR="00EF1CA2" w:rsidRDefault="007061DF" w:rsidP="00CE0A1E">
      <w:pPr>
        <w:pStyle w:val="Tretekstu"/>
        <w:ind w:left="851" w:hanging="851"/>
      </w:pPr>
      <w:r>
        <w:rPr>
          <w:b/>
          <w:color w:val="000000"/>
          <w:sz w:val="26"/>
          <w:szCs w:val="26"/>
        </w:rPr>
        <w:t>VIII.</w:t>
      </w:r>
      <w:r>
        <w:rPr>
          <w:b/>
          <w:color w:val="000000"/>
          <w:sz w:val="26"/>
          <w:szCs w:val="26"/>
        </w:rPr>
        <w:tab/>
      </w:r>
      <w:r>
        <w:rPr>
          <w:b/>
          <w:color w:val="000000"/>
          <w:sz w:val="26"/>
          <w:szCs w:val="26"/>
          <w:u w:val="single"/>
        </w:rPr>
        <w:t>Wymagania dotyczące wadium</w:t>
      </w:r>
    </w:p>
    <w:p w:rsidR="00EF1CA2" w:rsidRDefault="007061DF" w:rsidP="00CE0A1E">
      <w:pPr>
        <w:pStyle w:val="Domylnie"/>
        <w:tabs>
          <w:tab w:val="left" w:pos="284"/>
        </w:tabs>
        <w:jc w:val="both"/>
        <w:textAlignment w:val="baseline"/>
      </w:pPr>
      <w:r>
        <w:rPr>
          <w:color w:val="000000"/>
        </w:rPr>
        <w:t>Zamawiający nie żąda wniesienia wadium.</w:t>
      </w:r>
    </w:p>
    <w:p w:rsidR="00EF1CA2" w:rsidRDefault="00EF1CA2" w:rsidP="007061DF">
      <w:pPr>
        <w:pStyle w:val="Tretekstu"/>
        <w:spacing w:after="0" w:line="240" w:lineRule="auto"/>
      </w:pPr>
    </w:p>
    <w:p w:rsidR="00EF1CA2" w:rsidRDefault="007061DF" w:rsidP="00CE0A1E">
      <w:pPr>
        <w:pStyle w:val="Tretekstu"/>
        <w:ind w:left="851" w:hanging="851"/>
      </w:pPr>
      <w:r>
        <w:rPr>
          <w:b/>
          <w:color w:val="000000"/>
          <w:sz w:val="26"/>
          <w:szCs w:val="26"/>
        </w:rPr>
        <w:t>IX.</w:t>
      </w:r>
      <w:r>
        <w:rPr>
          <w:b/>
          <w:color w:val="000000"/>
          <w:sz w:val="26"/>
          <w:szCs w:val="26"/>
        </w:rPr>
        <w:tab/>
      </w:r>
      <w:r>
        <w:rPr>
          <w:b/>
          <w:color w:val="000000"/>
          <w:sz w:val="26"/>
          <w:szCs w:val="26"/>
          <w:u w:val="single"/>
        </w:rPr>
        <w:t>Wymagania dotyczące zabezpieczenia należytego wykonania umowy</w:t>
      </w:r>
    </w:p>
    <w:p w:rsidR="00EF1CA2" w:rsidRDefault="007061DF" w:rsidP="00CE0A1E">
      <w:pPr>
        <w:pStyle w:val="Domylnie"/>
        <w:tabs>
          <w:tab w:val="left" w:pos="284"/>
        </w:tabs>
        <w:jc w:val="both"/>
        <w:textAlignment w:val="baseline"/>
      </w:pPr>
      <w:r>
        <w:rPr>
          <w:color w:val="000000"/>
        </w:rPr>
        <w:t>Zamawiający nie wymaga wniesienia zabezpieczenia należytego wykonania umowy.</w:t>
      </w:r>
    </w:p>
    <w:p w:rsidR="00EF1CA2" w:rsidRDefault="00EF1CA2" w:rsidP="007061DF">
      <w:pPr>
        <w:pStyle w:val="Tretekstu"/>
        <w:spacing w:after="0" w:line="240" w:lineRule="auto"/>
      </w:pPr>
    </w:p>
    <w:p w:rsidR="00EF1CA2" w:rsidRDefault="007061DF" w:rsidP="00CE0A1E">
      <w:pPr>
        <w:pStyle w:val="Tretekstu"/>
        <w:ind w:left="851" w:hanging="851"/>
      </w:pPr>
      <w:r>
        <w:rPr>
          <w:b/>
          <w:color w:val="000000"/>
          <w:sz w:val="26"/>
          <w:szCs w:val="26"/>
        </w:rPr>
        <w:t>X.</w:t>
      </w:r>
      <w:r>
        <w:rPr>
          <w:b/>
          <w:color w:val="000000"/>
          <w:sz w:val="26"/>
          <w:szCs w:val="26"/>
        </w:rPr>
        <w:tab/>
      </w:r>
      <w:r>
        <w:rPr>
          <w:b/>
          <w:color w:val="000000"/>
          <w:sz w:val="26"/>
          <w:szCs w:val="26"/>
          <w:u w:val="single"/>
        </w:rPr>
        <w:t>Termin związania ofertą</w:t>
      </w:r>
    </w:p>
    <w:p w:rsidR="00EF1CA2" w:rsidRDefault="007061DF" w:rsidP="00CE0A1E">
      <w:pPr>
        <w:pStyle w:val="Domylnie"/>
        <w:widowControl w:val="0"/>
        <w:numPr>
          <w:ilvl w:val="0"/>
          <w:numId w:val="2"/>
        </w:numPr>
        <w:tabs>
          <w:tab w:val="left" w:pos="568"/>
        </w:tabs>
        <w:ind w:left="284" w:hanging="284"/>
        <w:jc w:val="both"/>
      </w:pPr>
      <w:r>
        <w:rPr>
          <w:color w:val="000000"/>
        </w:rPr>
        <w:t xml:space="preserve">Termin związania ofertą wynosi 30 dni. </w:t>
      </w:r>
    </w:p>
    <w:p w:rsidR="00EF1CA2" w:rsidRDefault="007061DF" w:rsidP="00CE0A1E">
      <w:pPr>
        <w:pStyle w:val="Domylnie"/>
        <w:widowControl w:val="0"/>
        <w:numPr>
          <w:ilvl w:val="0"/>
          <w:numId w:val="2"/>
        </w:numPr>
        <w:tabs>
          <w:tab w:val="left" w:pos="568"/>
        </w:tabs>
        <w:ind w:left="284" w:hanging="284"/>
        <w:jc w:val="both"/>
      </w:pPr>
      <w:r>
        <w:rPr>
          <w:color w:val="000000"/>
        </w:rPr>
        <w:t>Bieg terminu związania ofertą rozpoczyna się wraz z upływem terminu składania ofert.</w:t>
      </w:r>
    </w:p>
    <w:p w:rsidR="00EF1CA2" w:rsidRDefault="007061DF" w:rsidP="00CE0A1E">
      <w:pPr>
        <w:pStyle w:val="Domylnie"/>
        <w:widowControl w:val="0"/>
        <w:numPr>
          <w:ilvl w:val="0"/>
          <w:numId w:val="2"/>
        </w:numPr>
        <w:tabs>
          <w:tab w:val="left" w:pos="568"/>
        </w:tabs>
        <w:ind w:left="284" w:hanging="284"/>
        <w:jc w:val="both"/>
      </w:pPr>
      <w:r>
        <w:rPr>
          <w:color w:val="000000"/>
        </w:rPr>
        <w:t>Wykonawca samodzielnie lub na wniosek zamawiającego może przedłużyć termin związania ofertą. Zamawiający może tylko raz, co najmniej na 3 dni przed upływem terminu związania ofertą, zwrócić się do wykonawców o wyrażenie zgody na przedłużenie tego terminu o oznaczony okres, nie dłuższy jednak niż 60 dni.</w:t>
      </w:r>
    </w:p>
    <w:p w:rsidR="00EF1CA2" w:rsidRDefault="00EF1CA2" w:rsidP="007061DF">
      <w:pPr>
        <w:pStyle w:val="Tretekstu"/>
        <w:spacing w:after="0" w:line="240" w:lineRule="auto"/>
      </w:pPr>
    </w:p>
    <w:p w:rsidR="00EF1CA2" w:rsidRDefault="007061DF" w:rsidP="00CE0A1E">
      <w:pPr>
        <w:pStyle w:val="Tretekstu"/>
        <w:ind w:left="851" w:hanging="851"/>
      </w:pPr>
      <w:r>
        <w:rPr>
          <w:b/>
          <w:color w:val="000000"/>
          <w:sz w:val="26"/>
          <w:szCs w:val="26"/>
        </w:rPr>
        <w:t>XI.</w:t>
      </w:r>
      <w:r>
        <w:rPr>
          <w:b/>
          <w:color w:val="000000"/>
          <w:sz w:val="26"/>
          <w:szCs w:val="26"/>
        </w:rPr>
        <w:tab/>
      </w:r>
      <w:r>
        <w:rPr>
          <w:b/>
          <w:color w:val="000000"/>
          <w:sz w:val="26"/>
          <w:szCs w:val="26"/>
          <w:u w:val="single"/>
        </w:rPr>
        <w:t>Opis sposobu przygotowania ofert</w:t>
      </w:r>
    </w:p>
    <w:p w:rsidR="00EF1CA2" w:rsidRDefault="007061DF" w:rsidP="00CE0A1E">
      <w:pPr>
        <w:pStyle w:val="Tretekstu"/>
      </w:pPr>
      <w:r>
        <w:rPr>
          <w:color w:val="000000"/>
          <w:szCs w:val="24"/>
        </w:rPr>
        <w:t>Oferta powinna być przygotowana z uwzględnieniem poniższych zasad:</w:t>
      </w:r>
    </w:p>
    <w:p w:rsidR="00EF1CA2" w:rsidRPr="008F45C5" w:rsidRDefault="007061DF" w:rsidP="00CE0A1E">
      <w:pPr>
        <w:pStyle w:val="Domylnie"/>
        <w:widowControl w:val="0"/>
        <w:numPr>
          <w:ilvl w:val="0"/>
          <w:numId w:val="12"/>
        </w:numPr>
        <w:tabs>
          <w:tab w:val="left" w:pos="568"/>
        </w:tabs>
        <w:ind w:left="284" w:hanging="284"/>
        <w:jc w:val="both"/>
        <w:rPr>
          <w:color w:val="000000"/>
        </w:rPr>
      </w:pPr>
      <w:r>
        <w:rPr>
          <w:color w:val="000000"/>
        </w:rPr>
        <w:t>Wykonawca przygotowuje i przedstawia ofertę zgodnie z opisem określonym w SIWZ.</w:t>
      </w:r>
    </w:p>
    <w:p w:rsidR="00EF1CA2" w:rsidRPr="008F45C5" w:rsidRDefault="007061DF" w:rsidP="00CE0A1E">
      <w:pPr>
        <w:pStyle w:val="Domylnie"/>
        <w:widowControl w:val="0"/>
        <w:numPr>
          <w:ilvl w:val="0"/>
          <w:numId w:val="12"/>
        </w:numPr>
        <w:tabs>
          <w:tab w:val="left" w:pos="568"/>
        </w:tabs>
        <w:ind w:left="284" w:hanging="284"/>
        <w:jc w:val="both"/>
        <w:rPr>
          <w:color w:val="000000"/>
        </w:rPr>
      </w:pPr>
      <w:r>
        <w:rPr>
          <w:color w:val="000000"/>
        </w:rPr>
        <w:t>Treść oferty musi odpowiadać treści SIWZ.</w:t>
      </w:r>
    </w:p>
    <w:p w:rsidR="00EF1CA2" w:rsidRPr="008F45C5" w:rsidRDefault="007061DF" w:rsidP="00CE0A1E">
      <w:pPr>
        <w:pStyle w:val="Domylnie"/>
        <w:widowControl w:val="0"/>
        <w:numPr>
          <w:ilvl w:val="0"/>
          <w:numId w:val="12"/>
        </w:numPr>
        <w:tabs>
          <w:tab w:val="left" w:pos="568"/>
        </w:tabs>
        <w:ind w:left="284" w:hanging="284"/>
        <w:jc w:val="both"/>
        <w:rPr>
          <w:color w:val="000000"/>
        </w:rPr>
      </w:pPr>
      <w:r>
        <w:rPr>
          <w:color w:val="000000"/>
        </w:rPr>
        <w:t>Ofertę należy złożyć, pod rygorem nieważności, w formie pisemnej.</w:t>
      </w:r>
    </w:p>
    <w:p w:rsidR="00EF1CA2" w:rsidRDefault="007061DF" w:rsidP="00CE0A1E">
      <w:pPr>
        <w:pStyle w:val="Domylnie"/>
        <w:widowControl w:val="0"/>
        <w:numPr>
          <w:ilvl w:val="0"/>
          <w:numId w:val="12"/>
        </w:numPr>
        <w:tabs>
          <w:tab w:val="left" w:pos="568"/>
        </w:tabs>
        <w:ind w:left="284" w:hanging="284"/>
        <w:jc w:val="both"/>
      </w:pPr>
      <w:r>
        <w:rPr>
          <w:color w:val="000000"/>
        </w:rPr>
        <w:t>Wykonawca może złożyć w niniejszym postępowaniu tylko jedną ofertę na realizację zamówienia.</w:t>
      </w:r>
    </w:p>
    <w:p w:rsidR="00EF1CA2" w:rsidRDefault="007061DF" w:rsidP="00CE0A1E">
      <w:pPr>
        <w:pStyle w:val="Domylnie"/>
        <w:widowControl w:val="0"/>
        <w:numPr>
          <w:ilvl w:val="0"/>
          <w:numId w:val="12"/>
        </w:numPr>
        <w:tabs>
          <w:tab w:val="left" w:pos="568"/>
        </w:tabs>
        <w:ind w:left="284" w:hanging="284"/>
        <w:jc w:val="both"/>
      </w:pPr>
      <w:r>
        <w:rPr>
          <w:color w:val="000000"/>
        </w:rPr>
        <w:t>Oferta winna być sporządzona na piśmie, w języku polskim, w formie zapewniającej pełną czytelność jej treści.</w:t>
      </w:r>
    </w:p>
    <w:p w:rsidR="00EF1CA2" w:rsidRDefault="007061DF" w:rsidP="00CE0A1E">
      <w:pPr>
        <w:pStyle w:val="Domylnie"/>
        <w:widowControl w:val="0"/>
        <w:numPr>
          <w:ilvl w:val="0"/>
          <w:numId w:val="12"/>
        </w:numPr>
        <w:tabs>
          <w:tab w:val="left" w:pos="568"/>
        </w:tabs>
        <w:ind w:left="284" w:hanging="284"/>
        <w:jc w:val="both"/>
      </w:pPr>
      <w:r>
        <w:rPr>
          <w:color w:val="000000"/>
        </w:rPr>
        <w:t>Wykonawca ponosi wszelkie koszty związane z przygotowaniem i złożeniem oferty.</w:t>
      </w:r>
    </w:p>
    <w:p w:rsidR="00EF1CA2" w:rsidRDefault="007061DF" w:rsidP="00CE0A1E">
      <w:pPr>
        <w:pStyle w:val="Domylnie"/>
        <w:widowControl w:val="0"/>
        <w:numPr>
          <w:ilvl w:val="0"/>
          <w:numId w:val="12"/>
        </w:numPr>
        <w:tabs>
          <w:tab w:val="left" w:pos="568"/>
        </w:tabs>
        <w:ind w:left="284" w:hanging="284"/>
        <w:jc w:val="both"/>
      </w:pPr>
      <w:r>
        <w:rPr>
          <w:color w:val="000000"/>
        </w:rPr>
        <w:t>Wszystkie strony oferty zawierające treść winny być podpisane lub parafowane przez upełnomocnionego przedstawiciela Wykonawcy. Wszelkie zmiany w treści oferty (poprawki, przekreślenia, dopiski) powinny być podpisane lub parafowane przez Wykonawcę - w przeciwnym wypadku nie będą uwzględniane.</w:t>
      </w:r>
    </w:p>
    <w:p w:rsidR="00EF1CA2" w:rsidRDefault="007061DF" w:rsidP="00CE0A1E">
      <w:pPr>
        <w:pStyle w:val="Domylnie"/>
        <w:widowControl w:val="0"/>
        <w:numPr>
          <w:ilvl w:val="0"/>
          <w:numId w:val="12"/>
        </w:numPr>
        <w:tabs>
          <w:tab w:val="left" w:pos="568"/>
        </w:tabs>
        <w:ind w:left="284" w:hanging="284"/>
        <w:jc w:val="both"/>
      </w:pPr>
      <w:r>
        <w:rPr>
          <w:color w:val="000000"/>
        </w:rPr>
        <w:t>Kartki oferty winny być trwale ze sobą połączone, kolejno ponumerowane. W treści oferty winna być umieszczona informacja o ilości kartek.</w:t>
      </w:r>
    </w:p>
    <w:p w:rsidR="00EF1CA2" w:rsidRDefault="007061DF" w:rsidP="00CE0A1E">
      <w:pPr>
        <w:pStyle w:val="Domylnie"/>
        <w:widowControl w:val="0"/>
        <w:numPr>
          <w:ilvl w:val="0"/>
          <w:numId w:val="12"/>
        </w:numPr>
        <w:tabs>
          <w:tab w:val="left" w:pos="568"/>
        </w:tabs>
        <w:ind w:left="284" w:hanging="284"/>
        <w:jc w:val="both"/>
      </w:pPr>
      <w:r>
        <w:rPr>
          <w:color w:val="000000"/>
        </w:rPr>
        <w:t>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w:t>
      </w:r>
    </w:p>
    <w:p w:rsidR="00EF1CA2" w:rsidRDefault="007061DF" w:rsidP="00CE0A1E">
      <w:pPr>
        <w:pStyle w:val="Domylnie"/>
        <w:widowControl w:val="0"/>
        <w:numPr>
          <w:ilvl w:val="0"/>
          <w:numId w:val="12"/>
        </w:numPr>
        <w:tabs>
          <w:tab w:val="left" w:pos="568"/>
        </w:tabs>
        <w:ind w:left="284" w:hanging="284"/>
        <w:jc w:val="both"/>
      </w:pPr>
      <w:r>
        <w:rPr>
          <w:color w:val="000000"/>
        </w:rPr>
        <w:t>Wykonawca musi umieścić ofertę wraz ze wszystkimi załącznikami w prawidłowym, zamkniętym opakowaniu, w sposób gwarantujący zachowanie w poufności jej treści oraz zabezpieczający jej nienaruszalność do terminu otwarcia ofert.</w:t>
      </w:r>
    </w:p>
    <w:p w:rsidR="00EF1CA2" w:rsidRDefault="007061DF" w:rsidP="00CE0A1E">
      <w:pPr>
        <w:pStyle w:val="Domylnie"/>
        <w:widowControl w:val="0"/>
        <w:numPr>
          <w:ilvl w:val="0"/>
          <w:numId w:val="12"/>
        </w:numPr>
        <w:tabs>
          <w:tab w:val="left" w:pos="568"/>
        </w:tabs>
        <w:ind w:left="284" w:hanging="284"/>
        <w:jc w:val="both"/>
      </w:pPr>
      <w:r>
        <w:rPr>
          <w:color w:val="000000"/>
        </w:rPr>
        <w:t>Zaleca się, aby opakowanie posiadało:</w:t>
      </w:r>
    </w:p>
    <w:p w:rsidR="00EF1CA2" w:rsidRDefault="007061DF" w:rsidP="007061DF">
      <w:pPr>
        <w:pStyle w:val="Numerowanie0"/>
        <w:numPr>
          <w:ilvl w:val="0"/>
          <w:numId w:val="13"/>
        </w:numPr>
        <w:spacing w:line="240" w:lineRule="auto"/>
      </w:pPr>
      <w:r>
        <w:rPr>
          <w:szCs w:val="24"/>
        </w:rPr>
        <w:lastRenderedPageBreak/>
        <w:t>nazwę i adres Wykonawcy,</w:t>
      </w:r>
    </w:p>
    <w:p w:rsidR="00EF1CA2" w:rsidRDefault="007061DF" w:rsidP="007061DF">
      <w:pPr>
        <w:pStyle w:val="Numerowanie0"/>
        <w:numPr>
          <w:ilvl w:val="0"/>
          <w:numId w:val="13"/>
        </w:numPr>
        <w:spacing w:line="240" w:lineRule="auto"/>
      </w:pPr>
      <w:r>
        <w:rPr>
          <w:szCs w:val="24"/>
        </w:rPr>
        <w:t>nazwę i adres Zamawiającego</w:t>
      </w:r>
    </w:p>
    <w:p w:rsidR="00EF1CA2" w:rsidRDefault="007061DF" w:rsidP="007061DF">
      <w:pPr>
        <w:pStyle w:val="Domylnie"/>
        <w:spacing w:line="240" w:lineRule="auto"/>
        <w:ind w:left="1134"/>
      </w:pPr>
      <w:r>
        <w:rPr>
          <w:b/>
        </w:rPr>
        <w:t>Prokuratura Okręgowa w Piotrkowie Trybunalskim</w:t>
      </w:r>
    </w:p>
    <w:p w:rsidR="00EF1CA2" w:rsidRDefault="007061DF" w:rsidP="007061DF">
      <w:pPr>
        <w:pStyle w:val="Domylnie"/>
        <w:spacing w:line="240" w:lineRule="auto"/>
        <w:ind w:left="426" w:firstLine="708"/>
      </w:pPr>
      <w:r>
        <w:rPr>
          <w:b/>
          <w:color w:val="000000"/>
        </w:rPr>
        <w:t>Al. 3 Maja 13/15, 97-300 Piotrków Trybunalski</w:t>
      </w:r>
    </w:p>
    <w:p w:rsidR="00EF1CA2" w:rsidRDefault="007061DF" w:rsidP="007061DF">
      <w:pPr>
        <w:pStyle w:val="Numerowanie0"/>
        <w:numPr>
          <w:ilvl w:val="0"/>
          <w:numId w:val="13"/>
        </w:numPr>
        <w:tabs>
          <w:tab w:val="left" w:pos="360"/>
        </w:tabs>
        <w:spacing w:line="240" w:lineRule="auto"/>
        <w:ind w:left="1080" w:hanging="513"/>
      </w:pPr>
      <w:r>
        <w:rPr>
          <w:szCs w:val="24"/>
        </w:rPr>
        <w:t xml:space="preserve">oznaczenie: </w:t>
      </w:r>
    </w:p>
    <w:p w:rsidR="00EF1CA2" w:rsidRDefault="00EF1CA2" w:rsidP="00CE0A1E">
      <w:pPr>
        <w:pStyle w:val="Numerowanie0"/>
        <w:ind w:left="1080" w:firstLine="0"/>
      </w:pPr>
    </w:p>
    <w:p w:rsidR="00EF1CA2" w:rsidRDefault="007061DF" w:rsidP="00CE0A1E">
      <w:pPr>
        <w:pStyle w:val="Numerowanie0"/>
        <w:ind w:left="567" w:firstLine="0"/>
        <w:jc w:val="center"/>
      </w:pPr>
      <w:r>
        <w:rPr>
          <w:b/>
          <w:szCs w:val="24"/>
        </w:rPr>
        <w:t xml:space="preserve">        „OFERTA na d</w:t>
      </w:r>
      <w:r>
        <w:rPr>
          <w:b/>
          <w:bCs/>
          <w:szCs w:val="24"/>
        </w:rPr>
        <w:t xml:space="preserve">ostawę samochodów osobowych </w:t>
      </w:r>
      <w:r>
        <w:rPr>
          <w:b/>
          <w:szCs w:val="24"/>
        </w:rPr>
        <w:t>”</w:t>
      </w:r>
    </w:p>
    <w:p w:rsidR="00EF1CA2" w:rsidRDefault="007061DF" w:rsidP="007061DF">
      <w:pPr>
        <w:pStyle w:val="Domylnie"/>
        <w:jc w:val="center"/>
        <w:rPr>
          <w:b/>
        </w:rPr>
      </w:pPr>
      <w:r>
        <w:rPr>
          <w:b/>
        </w:rPr>
        <w:t xml:space="preserve"> „NIE OTWIERAĆ PRZED DNIEM  14 LISTOPADA 2013 R. GODZ. 10:00”</w:t>
      </w:r>
    </w:p>
    <w:p w:rsidR="007061DF" w:rsidRDefault="007061DF" w:rsidP="007061DF">
      <w:pPr>
        <w:pStyle w:val="Domylnie"/>
        <w:jc w:val="center"/>
      </w:pPr>
    </w:p>
    <w:p w:rsidR="00EF1CA2" w:rsidRDefault="007061DF" w:rsidP="00CE0A1E">
      <w:pPr>
        <w:pStyle w:val="Domylnie"/>
        <w:widowControl w:val="0"/>
        <w:numPr>
          <w:ilvl w:val="0"/>
          <w:numId w:val="12"/>
        </w:numPr>
        <w:tabs>
          <w:tab w:val="left" w:pos="568"/>
        </w:tabs>
        <w:ind w:left="284" w:hanging="284"/>
        <w:jc w:val="both"/>
      </w:pPr>
      <w:r>
        <w:rPr>
          <w:color w:val="000000"/>
        </w:rPr>
        <w:t>Wykonawca może przed upływem terminu składania ofert zmienić ofertę. Wykonawca może wprowadzić zmiany, poprawki, modyfikacje i uzupełnienia do złożonej oferty przed upływem terminu składania ofert. Powiadomienie o wprowadzeniu zmian przez Wykonawcę musi być złożone według takich samych wymagań jak składana oferta, ze stosownym dopiskiem na  opakowaniu np. „ZMIANA OFERTY”. Koperty oznaczone dopiskiem „ZMIANA OFERTY” zostaną otwarte przy otwieraniu oferty i zostaną dołączone do oferty.</w:t>
      </w:r>
    </w:p>
    <w:p w:rsidR="00EF1CA2" w:rsidRDefault="007061DF" w:rsidP="00CE0A1E">
      <w:pPr>
        <w:pStyle w:val="Domylnie"/>
        <w:widowControl w:val="0"/>
        <w:numPr>
          <w:ilvl w:val="0"/>
          <w:numId w:val="12"/>
        </w:numPr>
        <w:tabs>
          <w:tab w:val="left" w:pos="568"/>
        </w:tabs>
        <w:ind w:left="284" w:hanging="284"/>
        <w:jc w:val="both"/>
      </w:pPr>
      <w:r>
        <w:rPr>
          <w:color w:val="000000"/>
        </w:rPr>
        <w:t>Wykonawca może przed upływem terminu składania ofert wycofać złożoną ofertę lub wycofać się z  postępowania o zamówienie publiczne poprzez złożenie stosownego pisemnego powiadomienia (oświadczenia) z napisem na kopercie np. „WYCOFANIE OFERTY”.</w:t>
      </w:r>
    </w:p>
    <w:p w:rsidR="00EF1CA2" w:rsidRDefault="00EF1CA2" w:rsidP="007061DF">
      <w:pPr>
        <w:pStyle w:val="Tretekstu"/>
        <w:spacing w:after="0" w:line="240" w:lineRule="auto"/>
      </w:pPr>
    </w:p>
    <w:p w:rsidR="00EF1CA2" w:rsidRDefault="007061DF" w:rsidP="00CE0A1E">
      <w:pPr>
        <w:pStyle w:val="Domylnie"/>
        <w:ind w:left="567" w:hanging="567"/>
      </w:pPr>
      <w:r>
        <w:rPr>
          <w:b/>
          <w:color w:val="000000"/>
          <w:sz w:val="26"/>
          <w:szCs w:val="26"/>
        </w:rPr>
        <w:t xml:space="preserve">XII.   </w:t>
      </w:r>
      <w:r>
        <w:rPr>
          <w:b/>
          <w:color w:val="000000"/>
          <w:sz w:val="26"/>
          <w:szCs w:val="26"/>
          <w:u w:val="single"/>
        </w:rPr>
        <w:t>Części zamówienia.</w:t>
      </w:r>
      <w:r>
        <w:rPr>
          <w:b/>
          <w:bCs/>
          <w:color w:val="000000"/>
          <w:sz w:val="23"/>
          <w:szCs w:val="23"/>
        </w:rPr>
        <w:t xml:space="preserve"> </w:t>
      </w:r>
    </w:p>
    <w:p w:rsidR="00EF1CA2" w:rsidRDefault="007061DF" w:rsidP="00CE0A1E">
      <w:pPr>
        <w:pStyle w:val="Domylnie"/>
        <w:widowControl w:val="0"/>
        <w:jc w:val="both"/>
      </w:pPr>
      <w:r>
        <w:rPr>
          <w:color w:val="000000"/>
        </w:rPr>
        <w:t xml:space="preserve">Zamawiający nie dopuszcza składania ofert częściowych. </w:t>
      </w:r>
    </w:p>
    <w:p w:rsidR="00EF1CA2" w:rsidRDefault="00EF1CA2" w:rsidP="007061DF">
      <w:pPr>
        <w:pStyle w:val="Tretekstu"/>
        <w:spacing w:after="0" w:line="240" w:lineRule="auto"/>
      </w:pPr>
    </w:p>
    <w:p w:rsidR="00EF1CA2" w:rsidRDefault="007061DF" w:rsidP="00CE0A1E">
      <w:pPr>
        <w:pStyle w:val="Domylnie"/>
        <w:ind w:left="567" w:hanging="567"/>
      </w:pPr>
      <w:r>
        <w:rPr>
          <w:b/>
          <w:color w:val="000000"/>
          <w:sz w:val="26"/>
          <w:szCs w:val="26"/>
        </w:rPr>
        <w:t xml:space="preserve">XIII. </w:t>
      </w:r>
      <w:r>
        <w:rPr>
          <w:b/>
          <w:color w:val="000000"/>
          <w:sz w:val="26"/>
          <w:szCs w:val="26"/>
        </w:rPr>
        <w:tab/>
      </w:r>
      <w:r>
        <w:rPr>
          <w:b/>
          <w:color w:val="000000"/>
          <w:sz w:val="26"/>
          <w:szCs w:val="26"/>
          <w:u w:val="single"/>
        </w:rPr>
        <w:t xml:space="preserve">Oferty wariantowe. </w:t>
      </w:r>
    </w:p>
    <w:p w:rsidR="00EF1CA2" w:rsidRDefault="007061DF" w:rsidP="00CE0A1E">
      <w:pPr>
        <w:pStyle w:val="Domylnie"/>
        <w:widowControl w:val="0"/>
        <w:jc w:val="both"/>
      </w:pPr>
      <w:r>
        <w:rPr>
          <w:color w:val="000000"/>
        </w:rPr>
        <w:t xml:space="preserve">Zamawiający nie dopuszcza składania ofert wariantowych. </w:t>
      </w:r>
    </w:p>
    <w:p w:rsidR="00EF1CA2" w:rsidRDefault="00EF1CA2" w:rsidP="007061DF">
      <w:pPr>
        <w:pStyle w:val="Tretekstu"/>
        <w:spacing w:after="0" w:line="240" w:lineRule="auto"/>
      </w:pPr>
    </w:p>
    <w:p w:rsidR="00EF1CA2" w:rsidRDefault="007061DF" w:rsidP="00CE0A1E">
      <w:pPr>
        <w:pStyle w:val="Domylnie"/>
        <w:ind w:left="567" w:hanging="567"/>
      </w:pPr>
      <w:r>
        <w:rPr>
          <w:b/>
          <w:color w:val="000000"/>
          <w:sz w:val="26"/>
          <w:szCs w:val="26"/>
        </w:rPr>
        <w:t xml:space="preserve">XIV. </w:t>
      </w:r>
      <w:r>
        <w:rPr>
          <w:b/>
          <w:color w:val="000000"/>
          <w:sz w:val="26"/>
          <w:szCs w:val="26"/>
        </w:rPr>
        <w:tab/>
      </w:r>
      <w:r>
        <w:rPr>
          <w:b/>
          <w:color w:val="000000"/>
          <w:sz w:val="26"/>
          <w:szCs w:val="26"/>
          <w:u w:val="single"/>
        </w:rPr>
        <w:t xml:space="preserve">Umowa ramowa. </w:t>
      </w:r>
    </w:p>
    <w:p w:rsidR="00EF1CA2" w:rsidRDefault="007061DF" w:rsidP="00CE0A1E">
      <w:pPr>
        <w:pStyle w:val="Domylnie"/>
        <w:widowControl w:val="0"/>
        <w:jc w:val="both"/>
      </w:pPr>
      <w:r>
        <w:rPr>
          <w:color w:val="000000"/>
        </w:rPr>
        <w:t xml:space="preserve">Zamawiający nie przewiduje zawarcia umowy ramowej. </w:t>
      </w:r>
    </w:p>
    <w:p w:rsidR="00EF1CA2" w:rsidRDefault="00EF1CA2" w:rsidP="007061DF">
      <w:pPr>
        <w:pStyle w:val="Tretekstu"/>
        <w:spacing w:after="0" w:line="240" w:lineRule="auto"/>
      </w:pPr>
    </w:p>
    <w:p w:rsidR="00EF1CA2" w:rsidRDefault="007061DF" w:rsidP="00CE0A1E">
      <w:pPr>
        <w:pStyle w:val="Domylnie"/>
        <w:ind w:left="567" w:hanging="567"/>
      </w:pPr>
      <w:r>
        <w:rPr>
          <w:b/>
          <w:color w:val="000000"/>
          <w:sz w:val="26"/>
          <w:szCs w:val="26"/>
        </w:rPr>
        <w:t>XV.</w:t>
      </w:r>
      <w:r>
        <w:rPr>
          <w:b/>
          <w:color w:val="000000"/>
          <w:sz w:val="26"/>
          <w:szCs w:val="26"/>
        </w:rPr>
        <w:tab/>
      </w:r>
      <w:r>
        <w:rPr>
          <w:b/>
          <w:color w:val="000000"/>
          <w:sz w:val="26"/>
          <w:szCs w:val="26"/>
          <w:u w:val="single"/>
        </w:rPr>
        <w:t xml:space="preserve"> Dynamiczny system zakupów. </w:t>
      </w:r>
    </w:p>
    <w:p w:rsidR="00EF1CA2" w:rsidRDefault="007061DF" w:rsidP="00CE0A1E">
      <w:pPr>
        <w:pStyle w:val="Domylnie"/>
        <w:widowControl w:val="0"/>
        <w:jc w:val="both"/>
      </w:pPr>
      <w:r>
        <w:rPr>
          <w:color w:val="000000"/>
        </w:rPr>
        <w:t xml:space="preserve">Zamawiający nie przewiduje udzielenia zamówienia publicznego w dynamicznym systemie </w:t>
      </w:r>
      <w:r>
        <w:rPr>
          <w:color w:val="000000"/>
        </w:rPr>
        <w:lastRenderedPageBreak/>
        <w:t xml:space="preserve">zakupów. </w:t>
      </w:r>
    </w:p>
    <w:p w:rsidR="00EF1CA2" w:rsidRDefault="00EF1CA2" w:rsidP="007061DF">
      <w:pPr>
        <w:pStyle w:val="Tretekstu"/>
        <w:spacing w:after="0" w:line="240" w:lineRule="auto"/>
      </w:pPr>
    </w:p>
    <w:p w:rsidR="00EF1CA2" w:rsidRDefault="007061DF" w:rsidP="00CE0A1E">
      <w:pPr>
        <w:pStyle w:val="Domylnie"/>
        <w:ind w:left="567" w:hanging="567"/>
      </w:pPr>
      <w:r>
        <w:rPr>
          <w:b/>
          <w:color w:val="000000"/>
          <w:sz w:val="26"/>
          <w:szCs w:val="26"/>
        </w:rPr>
        <w:t xml:space="preserve">XVI. </w:t>
      </w:r>
      <w:r>
        <w:rPr>
          <w:b/>
          <w:color w:val="000000"/>
          <w:sz w:val="26"/>
          <w:szCs w:val="26"/>
        </w:rPr>
        <w:tab/>
      </w:r>
      <w:r>
        <w:rPr>
          <w:b/>
          <w:color w:val="000000"/>
          <w:sz w:val="26"/>
          <w:szCs w:val="26"/>
          <w:u w:val="single"/>
        </w:rPr>
        <w:t xml:space="preserve">Aukcja elektroniczna. </w:t>
      </w:r>
    </w:p>
    <w:p w:rsidR="00EF1CA2" w:rsidRDefault="007061DF" w:rsidP="00CE0A1E">
      <w:pPr>
        <w:pStyle w:val="Domylnie"/>
        <w:widowControl w:val="0"/>
        <w:jc w:val="both"/>
      </w:pPr>
      <w:r>
        <w:rPr>
          <w:color w:val="000000"/>
        </w:rPr>
        <w:t xml:space="preserve">Zamawiający nie przewiduje wyboru najkorzystniejszej oferty z zastosowanie aukcji elektronicznej. </w:t>
      </w:r>
    </w:p>
    <w:p w:rsidR="00EF1CA2" w:rsidRDefault="00EF1CA2" w:rsidP="007061DF">
      <w:pPr>
        <w:pStyle w:val="Tretekstu"/>
        <w:spacing w:after="0" w:line="240" w:lineRule="auto"/>
      </w:pPr>
    </w:p>
    <w:p w:rsidR="00EF1CA2" w:rsidRDefault="007061DF" w:rsidP="00CE0A1E">
      <w:pPr>
        <w:pStyle w:val="Domylnie"/>
        <w:ind w:left="567" w:hanging="567"/>
      </w:pPr>
      <w:r>
        <w:rPr>
          <w:b/>
          <w:color w:val="000000"/>
          <w:sz w:val="26"/>
          <w:szCs w:val="26"/>
        </w:rPr>
        <w:t>XVII.</w:t>
      </w:r>
      <w:r>
        <w:rPr>
          <w:b/>
          <w:color w:val="000000"/>
          <w:sz w:val="26"/>
          <w:szCs w:val="26"/>
        </w:rPr>
        <w:tab/>
      </w:r>
      <w:r>
        <w:rPr>
          <w:b/>
          <w:color w:val="000000"/>
          <w:sz w:val="26"/>
          <w:szCs w:val="26"/>
          <w:u w:val="single"/>
        </w:rPr>
        <w:t xml:space="preserve"> Zamówienia uzupełniające. </w:t>
      </w:r>
    </w:p>
    <w:p w:rsidR="00EF1CA2" w:rsidRDefault="007061DF" w:rsidP="00CE0A1E">
      <w:pPr>
        <w:pStyle w:val="Domylnie"/>
        <w:widowControl w:val="0"/>
        <w:jc w:val="both"/>
      </w:pPr>
      <w:r>
        <w:rPr>
          <w:color w:val="000000"/>
        </w:rPr>
        <w:t xml:space="preserve">Zamawiający nie przewiduje udzielenia zamówień uzupełniających. </w:t>
      </w:r>
    </w:p>
    <w:p w:rsidR="00EF1CA2" w:rsidRDefault="00EF1CA2" w:rsidP="007061DF">
      <w:pPr>
        <w:pStyle w:val="Tretekstu"/>
        <w:spacing w:after="0" w:line="240" w:lineRule="auto"/>
      </w:pPr>
    </w:p>
    <w:p w:rsidR="00EF1CA2" w:rsidRDefault="007061DF" w:rsidP="00CE0A1E">
      <w:pPr>
        <w:pStyle w:val="Domylnie"/>
        <w:widowControl w:val="0"/>
        <w:ind w:left="567" w:hanging="567"/>
        <w:jc w:val="both"/>
      </w:pPr>
      <w:r>
        <w:rPr>
          <w:b/>
          <w:color w:val="000000"/>
          <w:sz w:val="26"/>
          <w:szCs w:val="26"/>
        </w:rPr>
        <w:t xml:space="preserve">XVIII. </w:t>
      </w:r>
      <w:r>
        <w:rPr>
          <w:b/>
          <w:color w:val="000000"/>
          <w:sz w:val="26"/>
          <w:szCs w:val="26"/>
          <w:u w:val="single"/>
        </w:rPr>
        <w:t>Miejsce oraz termin składania i otwarcia ofert</w:t>
      </w:r>
    </w:p>
    <w:p w:rsidR="00EF1CA2" w:rsidRDefault="007061DF" w:rsidP="00CE0A1E">
      <w:pPr>
        <w:pStyle w:val="Domylnie"/>
        <w:widowControl w:val="0"/>
        <w:numPr>
          <w:ilvl w:val="0"/>
          <w:numId w:val="14"/>
        </w:numPr>
        <w:tabs>
          <w:tab w:val="left" w:pos="852"/>
        </w:tabs>
        <w:ind w:left="426" w:hanging="426"/>
        <w:jc w:val="both"/>
      </w:pPr>
      <w:r>
        <w:rPr>
          <w:color w:val="000000"/>
        </w:rPr>
        <w:t>Oferty należy składać w siedzibie Zamawiającego:</w:t>
      </w:r>
    </w:p>
    <w:p w:rsidR="00EF1CA2" w:rsidRDefault="007061DF" w:rsidP="00CE0A1E">
      <w:pPr>
        <w:pStyle w:val="Domylnie"/>
        <w:ind w:firstLine="426"/>
        <w:jc w:val="both"/>
      </w:pPr>
      <w:r>
        <w:t>Prokuratura Okręgowa w Piotrkowie Trybunalskim</w:t>
      </w:r>
    </w:p>
    <w:p w:rsidR="00EF1CA2" w:rsidRDefault="007061DF" w:rsidP="00CE0A1E">
      <w:pPr>
        <w:pStyle w:val="Domylnie"/>
        <w:ind w:firstLine="426"/>
        <w:jc w:val="both"/>
      </w:pPr>
      <w:r>
        <w:rPr>
          <w:color w:val="000000"/>
        </w:rPr>
        <w:t>Al. 3 Maja 13/15</w:t>
      </w:r>
    </w:p>
    <w:p w:rsidR="00EF1CA2" w:rsidRDefault="007061DF" w:rsidP="00CE0A1E">
      <w:pPr>
        <w:pStyle w:val="Domylnie"/>
        <w:ind w:firstLine="426"/>
        <w:jc w:val="both"/>
      </w:pPr>
      <w:r>
        <w:rPr>
          <w:color w:val="000000"/>
        </w:rPr>
        <w:t>97-300 Piotrków Trybunalski</w:t>
      </w:r>
    </w:p>
    <w:p w:rsidR="00EF1CA2" w:rsidRDefault="00EF1CA2" w:rsidP="00CE0A1E">
      <w:pPr>
        <w:pStyle w:val="Domylnie"/>
        <w:ind w:firstLine="426"/>
        <w:jc w:val="both"/>
      </w:pPr>
    </w:p>
    <w:p w:rsidR="00EF1CA2" w:rsidRDefault="007061DF" w:rsidP="00CE0A1E">
      <w:pPr>
        <w:pStyle w:val="Domylnie"/>
        <w:ind w:left="426"/>
        <w:jc w:val="both"/>
      </w:pPr>
      <w:r>
        <w:rPr>
          <w:color w:val="000000"/>
          <w:u w:val="single"/>
        </w:rPr>
        <w:t>Sekretariat Prokuratury Okręgowej, pokój 239, w godz. 8:30 – 15:00 w nieprzekraczalnym terminie do    14.11.2013 r. do godz. 9:30</w:t>
      </w:r>
    </w:p>
    <w:p w:rsidR="00EF1CA2" w:rsidRDefault="00EF1CA2" w:rsidP="00CE0A1E">
      <w:pPr>
        <w:pStyle w:val="Domylnie"/>
        <w:ind w:left="426"/>
        <w:jc w:val="both"/>
      </w:pPr>
    </w:p>
    <w:p w:rsidR="00EF1CA2" w:rsidRDefault="007061DF" w:rsidP="00CE0A1E">
      <w:pPr>
        <w:pStyle w:val="Domylnie"/>
        <w:widowControl w:val="0"/>
        <w:numPr>
          <w:ilvl w:val="0"/>
          <w:numId w:val="14"/>
        </w:numPr>
        <w:tabs>
          <w:tab w:val="left" w:pos="852"/>
        </w:tabs>
        <w:ind w:left="426" w:hanging="426"/>
        <w:jc w:val="both"/>
      </w:pPr>
      <w:r>
        <w:rPr>
          <w:color w:val="000000"/>
        </w:rPr>
        <w:t xml:space="preserve"> Oferty złożone po terminie będą zwrócone Wykonawcom bez otwierania.</w:t>
      </w:r>
    </w:p>
    <w:p w:rsidR="00EF1CA2" w:rsidRDefault="007061DF" w:rsidP="00CE0A1E">
      <w:pPr>
        <w:pStyle w:val="Domylnie"/>
        <w:widowControl w:val="0"/>
        <w:numPr>
          <w:ilvl w:val="0"/>
          <w:numId w:val="14"/>
        </w:numPr>
        <w:tabs>
          <w:tab w:val="left" w:pos="852"/>
        </w:tabs>
        <w:ind w:left="426" w:hanging="426"/>
        <w:jc w:val="both"/>
      </w:pPr>
      <w:r>
        <w:rPr>
          <w:color w:val="000000"/>
        </w:rPr>
        <w:t>Miejsce otwarcia ofert w siedzibie Zamawiającego:</w:t>
      </w:r>
    </w:p>
    <w:p w:rsidR="00EF1CA2" w:rsidRDefault="007061DF" w:rsidP="00CE0A1E">
      <w:pPr>
        <w:pStyle w:val="Domylnie"/>
        <w:ind w:firstLine="426"/>
        <w:jc w:val="both"/>
      </w:pPr>
      <w:r>
        <w:rPr>
          <w:color w:val="000000"/>
        </w:rPr>
        <w:t>Prokuratura Okręgowa w Piotrkowie Trybunalskim</w:t>
      </w:r>
    </w:p>
    <w:p w:rsidR="00EF1CA2" w:rsidRDefault="007061DF" w:rsidP="00CE0A1E">
      <w:pPr>
        <w:pStyle w:val="Domylnie"/>
        <w:ind w:firstLine="426"/>
        <w:jc w:val="both"/>
      </w:pPr>
      <w:r>
        <w:rPr>
          <w:color w:val="000000"/>
        </w:rPr>
        <w:t>Al. 3 Maja 13/15</w:t>
      </w:r>
    </w:p>
    <w:p w:rsidR="00EF1CA2" w:rsidRDefault="007061DF" w:rsidP="00CE0A1E">
      <w:pPr>
        <w:pStyle w:val="Domylnie"/>
        <w:ind w:firstLine="426"/>
        <w:jc w:val="both"/>
      </w:pPr>
      <w:r>
        <w:rPr>
          <w:color w:val="000000"/>
        </w:rPr>
        <w:t>97-300 Piotrków Trybunalski</w:t>
      </w:r>
    </w:p>
    <w:p w:rsidR="00EF1CA2" w:rsidRDefault="00EF1CA2" w:rsidP="00CE0A1E">
      <w:pPr>
        <w:pStyle w:val="Domylnie"/>
        <w:ind w:firstLine="426"/>
        <w:jc w:val="both"/>
      </w:pPr>
    </w:p>
    <w:p w:rsidR="00EF1CA2" w:rsidRDefault="007061DF" w:rsidP="00CE0A1E">
      <w:pPr>
        <w:pStyle w:val="Domylnie"/>
        <w:ind w:firstLine="426"/>
        <w:jc w:val="both"/>
      </w:pPr>
      <w:r>
        <w:rPr>
          <w:color w:val="000000"/>
          <w:u w:val="single"/>
        </w:rPr>
        <w:t>Sala konferencyjna – III piętro</w:t>
      </w:r>
    </w:p>
    <w:p w:rsidR="00EF1CA2" w:rsidRDefault="007061DF" w:rsidP="00CE0A1E">
      <w:pPr>
        <w:pStyle w:val="Domylnie"/>
        <w:ind w:firstLine="426"/>
        <w:jc w:val="both"/>
      </w:pPr>
      <w:r>
        <w:rPr>
          <w:color w:val="000000"/>
          <w:u w:val="single"/>
        </w:rPr>
        <w:t>w dniu    14.11.2013 r. godz. 10:00</w:t>
      </w:r>
    </w:p>
    <w:p w:rsidR="00EF1CA2" w:rsidRDefault="00EF1CA2" w:rsidP="00CE0A1E">
      <w:pPr>
        <w:pStyle w:val="Domylnie"/>
        <w:ind w:firstLine="426"/>
        <w:jc w:val="both"/>
      </w:pPr>
    </w:p>
    <w:p w:rsidR="00EF1CA2" w:rsidRDefault="007061DF" w:rsidP="00CE0A1E">
      <w:pPr>
        <w:pStyle w:val="Domylnie"/>
        <w:widowControl w:val="0"/>
        <w:numPr>
          <w:ilvl w:val="0"/>
          <w:numId w:val="14"/>
        </w:numPr>
        <w:tabs>
          <w:tab w:val="left" w:pos="852"/>
        </w:tabs>
        <w:ind w:left="426" w:hanging="426"/>
        <w:jc w:val="both"/>
      </w:pPr>
      <w:r>
        <w:rPr>
          <w:color w:val="000000"/>
        </w:rPr>
        <w:t>Przed otwarciem ofert Zamawiający poda łączną kwotę, jaką zamierza przeznaczyć na sfinansowanie zamówienia.</w:t>
      </w:r>
    </w:p>
    <w:p w:rsidR="00EF1CA2" w:rsidRDefault="007061DF" w:rsidP="00CE0A1E">
      <w:pPr>
        <w:pStyle w:val="Domylnie"/>
        <w:widowControl w:val="0"/>
        <w:numPr>
          <w:ilvl w:val="0"/>
          <w:numId w:val="14"/>
        </w:numPr>
        <w:tabs>
          <w:tab w:val="left" w:pos="852"/>
        </w:tabs>
        <w:ind w:left="426" w:hanging="426"/>
        <w:jc w:val="both"/>
      </w:pPr>
      <w:r>
        <w:rPr>
          <w:color w:val="000000"/>
        </w:rPr>
        <w:lastRenderedPageBreak/>
        <w:t>W trakcie jawnej sesji  otwarcia ofert, Zamawiający poda do wiadomości zebranych:</w:t>
      </w:r>
    </w:p>
    <w:p w:rsidR="00EF1CA2" w:rsidRDefault="007061DF" w:rsidP="00CE0A1E">
      <w:pPr>
        <w:pStyle w:val="Numerowanie0"/>
        <w:numPr>
          <w:ilvl w:val="0"/>
          <w:numId w:val="15"/>
        </w:numPr>
      </w:pPr>
      <w:r>
        <w:rPr>
          <w:szCs w:val="24"/>
        </w:rPr>
        <w:t>nazwy i adresy Wykonawców, którzy złożyli oferty,</w:t>
      </w:r>
    </w:p>
    <w:p w:rsidR="00EF1CA2" w:rsidRDefault="007061DF" w:rsidP="00CE0A1E">
      <w:pPr>
        <w:pStyle w:val="Numerowanie0"/>
        <w:numPr>
          <w:ilvl w:val="0"/>
          <w:numId w:val="15"/>
        </w:numPr>
      </w:pPr>
      <w:r>
        <w:rPr>
          <w:szCs w:val="24"/>
        </w:rPr>
        <w:t>ceny ofert brutto w PLN,</w:t>
      </w:r>
    </w:p>
    <w:p w:rsidR="00EF1CA2" w:rsidRDefault="007061DF" w:rsidP="00CE0A1E">
      <w:pPr>
        <w:pStyle w:val="Domylnie"/>
        <w:widowControl w:val="0"/>
        <w:numPr>
          <w:ilvl w:val="0"/>
          <w:numId w:val="14"/>
        </w:numPr>
        <w:tabs>
          <w:tab w:val="left" w:pos="852"/>
        </w:tabs>
        <w:ind w:left="426" w:hanging="426"/>
        <w:jc w:val="both"/>
      </w:pPr>
      <w:r>
        <w:rPr>
          <w:color w:val="000000"/>
        </w:rPr>
        <w:t xml:space="preserve">W przypadku nieobecności Wykonawcy na otwarciu ofert, Zamawiający prześle Wykonawcy protokół  z sesji otwarcia ofert, na jego pisemny wniosek.     </w:t>
      </w:r>
    </w:p>
    <w:p w:rsidR="00EF1CA2" w:rsidRDefault="007061DF" w:rsidP="00CE0A1E">
      <w:pPr>
        <w:pStyle w:val="Domylnie"/>
        <w:widowControl w:val="0"/>
        <w:numPr>
          <w:ilvl w:val="0"/>
          <w:numId w:val="14"/>
        </w:numPr>
        <w:tabs>
          <w:tab w:val="left" w:pos="852"/>
        </w:tabs>
        <w:ind w:left="426" w:hanging="426"/>
        <w:jc w:val="both"/>
      </w:pPr>
      <w:r>
        <w:rPr>
          <w:color w:val="000000"/>
        </w:rPr>
        <w:t>W toku badania i oceny ofert zamawiający może żądać od wykonawców wyjaśnień dotyczących treści złożonych ofert.</w:t>
      </w:r>
    </w:p>
    <w:p w:rsidR="00EF1CA2" w:rsidRDefault="007061DF" w:rsidP="00CE0A1E">
      <w:pPr>
        <w:pStyle w:val="Domylnie"/>
        <w:widowControl w:val="0"/>
        <w:numPr>
          <w:ilvl w:val="0"/>
          <w:numId w:val="14"/>
        </w:numPr>
        <w:tabs>
          <w:tab w:val="left" w:pos="852"/>
        </w:tabs>
        <w:ind w:left="426" w:hanging="426"/>
        <w:jc w:val="both"/>
      </w:pPr>
      <w:r>
        <w:rPr>
          <w:color w:val="000000"/>
        </w:rPr>
        <w:t>Zamawiający poprawia w ofercie oczywiste omyłki pisarskie, oczywiste omyłki rachunkowe 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EF1CA2" w:rsidRDefault="00EF1CA2" w:rsidP="007061DF">
      <w:pPr>
        <w:pStyle w:val="Tretekstu"/>
        <w:spacing w:after="0" w:line="240" w:lineRule="auto"/>
      </w:pPr>
    </w:p>
    <w:p w:rsidR="00EF1CA2" w:rsidRDefault="007061DF" w:rsidP="00CE0A1E">
      <w:pPr>
        <w:pStyle w:val="Domylnie"/>
        <w:widowControl w:val="0"/>
        <w:ind w:left="851" w:hanging="851"/>
        <w:jc w:val="both"/>
      </w:pPr>
      <w:r>
        <w:rPr>
          <w:b/>
          <w:color w:val="000000"/>
          <w:sz w:val="26"/>
          <w:szCs w:val="26"/>
        </w:rPr>
        <w:t>XIX.</w:t>
      </w:r>
      <w:r>
        <w:rPr>
          <w:b/>
          <w:color w:val="000000"/>
          <w:sz w:val="26"/>
          <w:szCs w:val="26"/>
        </w:rPr>
        <w:tab/>
      </w:r>
      <w:r>
        <w:rPr>
          <w:b/>
          <w:color w:val="000000"/>
          <w:sz w:val="26"/>
          <w:szCs w:val="26"/>
          <w:u w:val="single"/>
        </w:rPr>
        <w:t>Opis sposobu obliczenia ceny</w:t>
      </w:r>
    </w:p>
    <w:p w:rsidR="00EF1CA2" w:rsidRDefault="007061DF" w:rsidP="00CE0A1E">
      <w:pPr>
        <w:pStyle w:val="Domylnie"/>
        <w:widowControl w:val="0"/>
        <w:numPr>
          <w:ilvl w:val="0"/>
          <w:numId w:val="16"/>
        </w:numPr>
        <w:ind w:left="426" w:hanging="426"/>
        <w:jc w:val="both"/>
      </w:pPr>
      <w:r>
        <w:rPr>
          <w:color w:val="000000"/>
        </w:rPr>
        <w:t xml:space="preserve">Cena ofertowa winna być podana w złotych polskich. </w:t>
      </w:r>
    </w:p>
    <w:p w:rsidR="00EF1CA2" w:rsidRDefault="007061DF" w:rsidP="00CE0A1E">
      <w:pPr>
        <w:pStyle w:val="Domylnie"/>
        <w:widowControl w:val="0"/>
        <w:numPr>
          <w:ilvl w:val="0"/>
          <w:numId w:val="16"/>
        </w:numPr>
        <w:ind w:left="426" w:hanging="426"/>
        <w:jc w:val="both"/>
      </w:pPr>
      <w:r>
        <w:rPr>
          <w:color w:val="000000"/>
        </w:rPr>
        <w:t>Cena oferty uwzględniająca stawkę podatku VAT, musi być podana w PLN cyfrowo i słownie z dokładnością do dwóch miejsc po przecinku (groszy).</w:t>
      </w:r>
    </w:p>
    <w:p w:rsidR="00EF1CA2" w:rsidRDefault="007061DF" w:rsidP="00CE0A1E">
      <w:pPr>
        <w:pStyle w:val="Domylnie"/>
        <w:widowControl w:val="0"/>
        <w:numPr>
          <w:ilvl w:val="0"/>
          <w:numId w:val="16"/>
        </w:numPr>
        <w:tabs>
          <w:tab w:val="left" w:pos="1004"/>
        </w:tabs>
        <w:ind w:left="284" w:hanging="284"/>
        <w:jc w:val="both"/>
      </w:pPr>
      <w:r>
        <w:t>Cena podana w ofercie powinna obejmować wszystkie koszty i składniki związane z realizacją zamówienia, zgodnie z opisem przedmiotu zamówienia oraz z warunkami wynikającymi z niniejszej SIWZ.</w:t>
      </w:r>
    </w:p>
    <w:p w:rsidR="00EF1CA2" w:rsidRDefault="007061DF" w:rsidP="00CE0A1E">
      <w:pPr>
        <w:pStyle w:val="Domylnie"/>
        <w:widowControl w:val="0"/>
        <w:numPr>
          <w:ilvl w:val="0"/>
          <w:numId w:val="16"/>
        </w:numPr>
        <w:tabs>
          <w:tab w:val="left" w:pos="1004"/>
        </w:tabs>
        <w:ind w:left="284" w:hanging="284"/>
        <w:jc w:val="both"/>
      </w:pPr>
      <w:r>
        <w:t>Cena może być tylko jedna i nie ulega zmianie przez okres ważności oferty.</w:t>
      </w:r>
    </w:p>
    <w:p w:rsidR="00EF1CA2" w:rsidRDefault="007061DF" w:rsidP="00CE0A1E">
      <w:pPr>
        <w:pStyle w:val="Domylnie"/>
        <w:widowControl w:val="0"/>
        <w:numPr>
          <w:ilvl w:val="0"/>
          <w:numId w:val="16"/>
        </w:numPr>
        <w:tabs>
          <w:tab w:val="left" w:pos="1004"/>
        </w:tabs>
        <w:ind w:left="284" w:hanging="284"/>
        <w:jc w:val="both"/>
      </w:pPr>
      <w: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zapłacić zgodnie  z obowiązującymi przepisami.</w:t>
      </w:r>
    </w:p>
    <w:p w:rsidR="00EF1CA2" w:rsidRDefault="00EF1CA2" w:rsidP="007061DF">
      <w:pPr>
        <w:pStyle w:val="Tretekstu"/>
        <w:spacing w:after="0" w:line="240" w:lineRule="auto"/>
      </w:pPr>
    </w:p>
    <w:p w:rsidR="00EF1CA2" w:rsidRDefault="007061DF" w:rsidP="00CE0A1E">
      <w:pPr>
        <w:pStyle w:val="Domylnie"/>
        <w:widowControl w:val="0"/>
        <w:ind w:left="851" w:hanging="851"/>
        <w:jc w:val="both"/>
      </w:pPr>
      <w:r>
        <w:rPr>
          <w:b/>
          <w:color w:val="000000"/>
          <w:sz w:val="26"/>
          <w:szCs w:val="26"/>
        </w:rPr>
        <w:t>XX.</w:t>
      </w:r>
      <w:r>
        <w:rPr>
          <w:b/>
          <w:color w:val="000000"/>
          <w:sz w:val="26"/>
          <w:szCs w:val="26"/>
        </w:rPr>
        <w:tab/>
      </w:r>
      <w:r>
        <w:rPr>
          <w:b/>
          <w:color w:val="000000"/>
          <w:sz w:val="26"/>
          <w:szCs w:val="26"/>
          <w:u w:val="single"/>
        </w:rPr>
        <w:t>Kryteria wyboru oferty i sposób oceny</w:t>
      </w:r>
    </w:p>
    <w:p w:rsidR="00EF1CA2" w:rsidRDefault="007061DF" w:rsidP="00CE0A1E">
      <w:pPr>
        <w:pStyle w:val="Tretekstu"/>
      </w:pPr>
      <w:r>
        <w:rPr>
          <w:color w:val="000000"/>
          <w:szCs w:val="24"/>
        </w:rPr>
        <w:t xml:space="preserve">Jako kryterium wyboru oferty przyjmuje się cenę danej oferty. Kryterium ceny jest jedynym kryterium i przyznaje mu się wagę 100 %. Porównanie ofert będzie się odbywać przy pomocy systemu punktowego według następującego wzoru: </w:t>
      </w:r>
    </w:p>
    <w:p w:rsidR="00EF1CA2" w:rsidRDefault="00EF1CA2" w:rsidP="00CE0A1E"/>
    <w:p w:rsidR="00EF1CA2" w:rsidRDefault="007061DF" w:rsidP="00CE0A1E">
      <w:pPr>
        <w:spacing w:after="0" w:line="240" w:lineRule="auto"/>
        <w:ind w:left="708" w:firstLine="708"/>
        <w:jc w:val="both"/>
      </w:pPr>
      <w:r>
        <w:rPr>
          <w:sz w:val="23"/>
          <w:szCs w:val="23"/>
        </w:rPr>
        <w:t>cena brutto najtańszej oferty</w:t>
      </w:r>
    </w:p>
    <w:p w:rsidR="00EF1CA2" w:rsidRDefault="007061DF" w:rsidP="00CE0A1E">
      <w:pPr>
        <w:spacing w:after="0" w:line="240" w:lineRule="auto"/>
        <w:ind w:left="708" w:firstLine="708"/>
        <w:jc w:val="both"/>
      </w:pPr>
      <w:r>
        <w:rPr>
          <w:sz w:val="23"/>
          <w:szCs w:val="23"/>
        </w:rPr>
        <w:t>----------------------------------- x 100,</w:t>
      </w:r>
    </w:p>
    <w:p w:rsidR="00EF1CA2" w:rsidRDefault="007061DF" w:rsidP="00CE0A1E">
      <w:pPr>
        <w:spacing w:after="0" w:line="240" w:lineRule="auto"/>
        <w:ind w:left="1416"/>
        <w:jc w:val="both"/>
      </w:pPr>
      <w:r>
        <w:rPr>
          <w:sz w:val="23"/>
          <w:szCs w:val="23"/>
        </w:rPr>
        <w:lastRenderedPageBreak/>
        <w:t>cena brutto badanej oferty</w:t>
      </w:r>
    </w:p>
    <w:p w:rsidR="00EF1CA2" w:rsidRDefault="00EF1CA2" w:rsidP="00CE0A1E">
      <w:pPr>
        <w:spacing w:after="0"/>
      </w:pPr>
    </w:p>
    <w:p w:rsidR="00EF1CA2" w:rsidRDefault="00EF1CA2" w:rsidP="00CE0A1E"/>
    <w:p w:rsidR="00EF1CA2" w:rsidRDefault="007061DF" w:rsidP="00CE0A1E">
      <w:pPr>
        <w:pStyle w:val="Tretekstu"/>
      </w:pPr>
      <w:r>
        <w:rPr>
          <w:color w:val="000000"/>
          <w:szCs w:val="24"/>
        </w:rPr>
        <w:t>W przypadku złożenia dwóch, lub więcej ofert z tą samą ceną wykonawcy zostaną wezwani do złożenia ofert dodatkowych w wyznaczonym terminie. Ceny zaoferowane w ofertach dodatkowych nie mogą być wyższe, aniżeli w uprzednio złożonych ofertach.</w:t>
      </w:r>
    </w:p>
    <w:p w:rsidR="00EF1CA2" w:rsidRDefault="00EF1CA2" w:rsidP="007061DF">
      <w:pPr>
        <w:pStyle w:val="Tretekstu"/>
        <w:spacing w:after="0" w:line="240" w:lineRule="auto"/>
      </w:pPr>
    </w:p>
    <w:p w:rsidR="00EF1CA2" w:rsidRDefault="007061DF" w:rsidP="00CE0A1E">
      <w:pPr>
        <w:pStyle w:val="Domylnie"/>
        <w:widowControl w:val="0"/>
        <w:ind w:left="851" w:hanging="851"/>
        <w:jc w:val="both"/>
      </w:pPr>
      <w:r>
        <w:rPr>
          <w:b/>
          <w:color w:val="000000"/>
          <w:sz w:val="26"/>
          <w:szCs w:val="26"/>
        </w:rPr>
        <w:t>XXI.</w:t>
      </w:r>
      <w:r>
        <w:rPr>
          <w:b/>
          <w:color w:val="000000"/>
          <w:sz w:val="26"/>
          <w:szCs w:val="26"/>
        </w:rPr>
        <w:tab/>
      </w:r>
      <w:r>
        <w:rPr>
          <w:b/>
          <w:color w:val="000000"/>
          <w:sz w:val="26"/>
          <w:szCs w:val="26"/>
          <w:u w:val="single"/>
        </w:rPr>
        <w:t>Informacja o formalnościach, jakie powinny być dopełnione po wyborze oferty w celu zawarcia umowy w sprawie zamówienia publicznego</w:t>
      </w:r>
    </w:p>
    <w:p w:rsidR="00EF1CA2" w:rsidRDefault="007061DF" w:rsidP="00CE0A1E">
      <w:pPr>
        <w:pStyle w:val="Domylnie"/>
        <w:widowControl w:val="0"/>
        <w:numPr>
          <w:ilvl w:val="0"/>
          <w:numId w:val="17"/>
        </w:numPr>
        <w:tabs>
          <w:tab w:val="left" w:pos="852"/>
        </w:tabs>
        <w:ind w:left="426" w:hanging="426"/>
        <w:jc w:val="both"/>
      </w:pPr>
      <w:r>
        <w:t>Zamawiający udzieli zamówienia Wykonawcy, który nie będzie podlegał wykluczeniu z postępowania i który przedłoży najkorzystniejszą ofertę z punktu widzenia kryterium przyjętego w niniejszej specyfikacji, a oferta ta nie będzie podlegać odrzuceniu.</w:t>
      </w:r>
    </w:p>
    <w:p w:rsidR="00EF1CA2" w:rsidRDefault="007061DF" w:rsidP="00CE0A1E">
      <w:pPr>
        <w:pStyle w:val="Domylnie"/>
        <w:widowControl w:val="0"/>
        <w:numPr>
          <w:ilvl w:val="0"/>
          <w:numId w:val="17"/>
        </w:numPr>
        <w:tabs>
          <w:tab w:val="left" w:pos="852"/>
        </w:tabs>
        <w:ind w:left="426" w:hanging="426"/>
        <w:jc w:val="both"/>
      </w:pPr>
      <w:r>
        <w:t>Niezwłocznie po wyborze najkorzystniejszej oferty Zamawiający jednocześnie zawiadamia wykonawców, którzy złożyli oferty, o:</w:t>
      </w:r>
    </w:p>
    <w:p w:rsidR="00EF1CA2" w:rsidRDefault="007061DF" w:rsidP="00CE0A1E">
      <w:pPr>
        <w:pStyle w:val="Domylnie"/>
        <w:ind w:left="567" w:hanging="283"/>
        <w:jc w:val="both"/>
      </w:pPr>
      <w:r>
        <w:rPr>
          <w:color w:val="000000"/>
        </w:rPr>
        <w:t>1)</w:t>
      </w:r>
      <w:r>
        <w:rPr>
          <w:color w:val="000000"/>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t>
      </w:r>
    </w:p>
    <w:p w:rsidR="00EF1CA2" w:rsidRDefault="007061DF" w:rsidP="00CE0A1E">
      <w:pPr>
        <w:pStyle w:val="Domylnie"/>
        <w:ind w:left="567" w:hanging="283"/>
        <w:jc w:val="both"/>
      </w:pPr>
      <w:r>
        <w:rPr>
          <w:color w:val="000000"/>
        </w:rPr>
        <w:t>2)</w:t>
      </w:r>
      <w:r>
        <w:rPr>
          <w:color w:val="000000"/>
        </w:rPr>
        <w:tab/>
        <w:t>wykonawcach, których oferty zostały odrzucone, podając uzasadnienie faktyczne i prawne;</w:t>
      </w:r>
    </w:p>
    <w:p w:rsidR="00EF1CA2" w:rsidRDefault="007061DF" w:rsidP="00CE0A1E">
      <w:pPr>
        <w:pStyle w:val="Domylnie"/>
        <w:ind w:left="567" w:hanging="283"/>
        <w:jc w:val="both"/>
      </w:pPr>
      <w:r>
        <w:rPr>
          <w:color w:val="000000"/>
        </w:rPr>
        <w:t>3)</w:t>
      </w:r>
      <w:r>
        <w:rPr>
          <w:color w:val="000000"/>
        </w:rPr>
        <w:tab/>
        <w:t>wykonawcach, którzy zostali wykluczeni z postępowania o udzielenie zamówienia, podając uzasadnienie faktyczne i prawne;</w:t>
      </w:r>
    </w:p>
    <w:p w:rsidR="00EF1CA2" w:rsidRDefault="007061DF" w:rsidP="00CE0A1E">
      <w:pPr>
        <w:pStyle w:val="Domylnie"/>
        <w:ind w:left="567" w:hanging="283"/>
        <w:jc w:val="both"/>
      </w:pPr>
      <w:r>
        <w:rPr>
          <w:color w:val="000000"/>
        </w:rPr>
        <w:t>4)</w:t>
      </w:r>
      <w:r>
        <w:rPr>
          <w:color w:val="000000"/>
        </w:rPr>
        <w:tab/>
        <w:t>terminie, określonym zgodnie z art. 94 ust. 1 lub ust. 2 Ustawy, po którego upływie umowa w sprawie zamówienia publicznego może być zawarta.</w:t>
      </w:r>
    </w:p>
    <w:p w:rsidR="00EF1CA2" w:rsidRDefault="007061DF" w:rsidP="00CE0A1E">
      <w:pPr>
        <w:pStyle w:val="Domylnie"/>
        <w:widowControl w:val="0"/>
        <w:numPr>
          <w:ilvl w:val="0"/>
          <w:numId w:val="17"/>
        </w:numPr>
        <w:tabs>
          <w:tab w:val="left" w:pos="852"/>
        </w:tabs>
        <w:ind w:left="426" w:hanging="426"/>
        <w:jc w:val="both"/>
      </w:pPr>
      <w:r>
        <w:t xml:space="preserve">Niezwłocznie po wyborze najkorzystniejszej oferty zamawiający zamieszcza informacje, o których mowa w pkt. 2 </w:t>
      </w:r>
      <w:proofErr w:type="spellStart"/>
      <w:r>
        <w:t>ppkt</w:t>
      </w:r>
      <w:proofErr w:type="spellEnd"/>
      <w:r>
        <w:t>. 1, na stronie internetowej oraz w miejscu publicznie dostępnym w swojej siedzibie.</w:t>
      </w:r>
    </w:p>
    <w:p w:rsidR="00EF1CA2" w:rsidRDefault="007061DF" w:rsidP="00CE0A1E">
      <w:pPr>
        <w:pStyle w:val="Domylnie"/>
        <w:widowControl w:val="0"/>
        <w:numPr>
          <w:ilvl w:val="0"/>
          <w:numId w:val="17"/>
        </w:numPr>
        <w:tabs>
          <w:tab w:val="left" w:pos="852"/>
        </w:tabs>
        <w:ind w:left="426" w:hanging="426"/>
        <w:jc w:val="both"/>
      </w:pPr>
      <w:r>
        <w:t>O miejscu i terminie podpisania umowy Zamawiający powiadomi Wykonawcę, którego oferta zostanie wybrana odrębnym pismem.</w:t>
      </w:r>
    </w:p>
    <w:p w:rsidR="00EF1CA2" w:rsidRDefault="007061DF" w:rsidP="00CE0A1E">
      <w:pPr>
        <w:pStyle w:val="Akapitzlist"/>
        <w:numPr>
          <w:ilvl w:val="0"/>
          <w:numId w:val="17"/>
        </w:numPr>
        <w:tabs>
          <w:tab w:val="left" w:pos="852"/>
        </w:tabs>
        <w:ind w:left="426" w:hanging="426"/>
        <w:jc w:val="both"/>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EF1CA2" w:rsidRDefault="00EF1CA2" w:rsidP="007061DF">
      <w:pPr>
        <w:pStyle w:val="Tretekstu"/>
        <w:spacing w:after="0" w:line="240" w:lineRule="auto"/>
      </w:pPr>
    </w:p>
    <w:p w:rsidR="00EF1CA2" w:rsidRDefault="007061DF" w:rsidP="00CE0A1E">
      <w:pPr>
        <w:pStyle w:val="Domylnie"/>
        <w:widowControl w:val="0"/>
        <w:ind w:left="851" w:hanging="851"/>
        <w:jc w:val="both"/>
      </w:pPr>
      <w:r>
        <w:rPr>
          <w:b/>
          <w:color w:val="000000"/>
          <w:sz w:val="26"/>
          <w:szCs w:val="26"/>
        </w:rPr>
        <w:t>XXII.</w:t>
      </w:r>
      <w:r>
        <w:rPr>
          <w:b/>
          <w:color w:val="000000"/>
          <w:sz w:val="26"/>
          <w:szCs w:val="26"/>
        </w:rPr>
        <w:tab/>
      </w:r>
      <w:r>
        <w:rPr>
          <w:b/>
          <w:color w:val="000000"/>
          <w:sz w:val="26"/>
          <w:szCs w:val="26"/>
          <w:u w:val="single"/>
        </w:rPr>
        <w:t>Istotne dla stron postanowienia umowy</w:t>
      </w:r>
    </w:p>
    <w:p w:rsidR="00EF1CA2" w:rsidRDefault="007061DF" w:rsidP="00CE0A1E">
      <w:pPr>
        <w:pStyle w:val="Akapitzlist"/>
        <w:numPr>
          <w:ilvl w:val="0"/>
          <w:numId w:val="18"/>
        </w:numPr>
        <w:tabs>
          <w:tab w:val="left" w:pos="852"/>
        </w:tabs>
        <w:ind w:left="426" w:hanging="426"/>
        <w:jc w:val="both"/>
      </w:pPr>
      <w:r>
        <w:t>Istotne postanowienia umowy zostały określone w projekcie umowy (</w:t>
      </w:r>
      <w:r>
        <w:rPr>
          <w:b/>
        </w:rPr>
        <w:t>załącznik  Nr 5 do SIWZ</w:t>
      </w:r>
      <w:r>
        <w:t>).</w:t>
      </w:r>
    </w:p>
    <w:p w:rsidR="00EF1CA2" w:rsidRDefault="007061DF" w:rsidP="00CE0A1E">
      <w:pPr>
        <w:pStyle w:val="Akapitzlist"/>
        <w:numPr>
          <w:ilvl w:val="0"/>
          <w:numId w:val="18"/>
        </w:numPr>
        <w:tabs>
          <w:tab w:val="left" w:pos="852"/>
        </w:tabs>
        <w:ind w:left="426" w:hanging="426"/>
        <w:jc w:val="both"/>
      </w:pPr>
      <w:r>
        <w:t>Zakazuje się istotnych zmian postanowień zawartej umowy w stosunku do treści oferty, na podstawie której dokonano wyboru wykonawcy.</w:t>
      </w:r>
    </w:p>
    <w:p w:rsidR="00EF1CA2" w:rsidRDefault="007061DF" w:rsidP="00CE0A1E">
      <w:pPr>
        <w:pStyle w:val="Akapitzlist"/>
        <w:numPr>
          <w:ilvl w:val="0"/>
          <w:numId w:val="18"/>
        </w:numPr>
        <w:tabs>
          <w:tab w:val="left" w:pos="852"/>
        </w:tabs>
        <w:ind w:left="426" w:hanging="426"/>
        <w:jc w:val="both"/>
      </w:pPr>
      <w:r>
        <w:t>W razie wystąpienia istotnej zmiany okoliczności powodującej, że wykonanie umowy nie leży w interesie publicznym, czego nie można było przewidzieć w chwili zawarcia umowy, Zamawiający może odstąpić od umowy w terminie 14 dni od powzięcia wiadomości o powyższych okolicznościach.</w:t>
      </w:r>
    </w:p>
    <w:p w:rsidR="00EF1CA2" w:rsidRDefault="00EF1CA2" w:rsidP="007061DF">
      <w:pPr>
        <w:pStyle w:val="Tretekstu"/>
        <w:spacing w:after="0" w:line="240" w:lineRule="auto"/>
      </w:pPr>
    </w:p>
    <w:p w:rsidR="00EF1CA2" w:rsidRDefault="007061DF" w:rsidP="00CE0A1E">
      <w:pPr>
        <w:pStyle w:val="Domylnie"/>
        <w:widowControl w:val="0"/>
        <w:ind w:left="851" w:hanging="851"/>
        <w:jc w:val="both"/>
      </w:pPr>
      <w:r>
        <w:rPr>
          <w:b/>
          <w:color w:val="000000"/>
          <w:sz w:val="26"/>
          <w:szCs w:val="26"/>
        </w:rPr>
        <w:t>XXIII.</w:t>
      </w:r>
      <w:r>
        <w:rPr>
          <w:b/>
          <w:color w:val="000000"/>
          <w:sz w:val="26"/>
          <w:szCs w:val="26"/>
        </w:rPr>
        <w:tab/>
      </w:r>
      <w:r>
        <w:rPr>
          <w:b/>
          <w:color w:val="000000"/>
          <w:sz w:val="26"/>
          <w:szCs w:val="26"/>
          <w:u w:val="single"/>
        </w:rPr>
        <w:t>Środki ochrony prawnej.</w:t>
      </w:r>
    </w:p>
    <w:p w:rsidR="00EF1CA2" w:rsidRDefault="007061DF" w:rsidP="00CE0A1E">
      <w:pPr>
        <w:pStyle w:val="Tretekstu"/>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 przysługują środki ochrony prawnej zgodnie z działem VI Ustawy.</w:t>
      </w:r>
    </w:p>
    <w:p w:rsidR="00EF1CA2" w:rsidRDefault="00EF1CA2" w:rsidP="007061DF">
      <w:pPr>
        <w:pStyle w:val="Tretekstu"/>
        <w:spacing w:after="0" w:line="240" w:lineRule="auto"/>
      </w:pPr>
    </w:p>
    <w:p w:rsidR="00EF1CA2" w:rsidRDefault="007061DF" w:rsidP="00CE0A1E">
      <w:pPr>
        <w:pStyle w:val="Domylnie"/>
        <w:widowControl w:val="0"/>
        <w:ind w:left="851" w:hanging="851"/>
        <w:jc w:val="both"/>
      </w:pPr>
      <w:r>
        <w:rPr>
          <w:b/>
          <w:color w:val="000000"/>
          <w:sz w:val="26"/>
          <w:szCs w:val="26"/>
        </w:rPr>
        <w:t>XXIV.</w:t>
      </w:r>
      <w:r>
        <w:rPr>
          <w:b/>
          <w:color w:val="000000"/>
          <w:sz w:val="26"/>
          <w:szCs w:val="26"/>
        </w:rPr>
        <w:tab/>
      </w:r>
      <w:r>
        <w:rPr>
          <w:b/>
          <w:color w:val="000000"/>
          <w:sz w:val="26"/>
          <w:szCs w:val="26"/>
          <w:u w:val="single"/>
        </w:rPr>
        <w:t>Lista załączników</w:t>
      </w:r>
    </w:p>
    <w:p w:rsidR="00EF1CA2" w:rsidRDefault="007061DF" w:rsidP="00CE0A1E">
      <w:pPr>
        <w:pStyle w:val="Akapitzlist"/>
        <w:numPr>
          <w:ilvl w:val="0"/>
          <w:numId w:val="19"/>
        </w:numPr>
        <w:tabs>
          <w:tab w:val="left" w:pos="852"/>
        </w:tabs>
        <w:ind w:left="426" w:hanging="426"/>
        <w:jc w:val="both"/>
      </w:pPr>
      <w:r>
        <w:t>Załącznik nr 1 - Formularz oferty;</w:t>
      </w:r>
    </w:p>
    <w:p w:rsidR="00EF1CA2" w:rsidRDefault="007061DF" w:rsidP="00CE0A1E">
      <w:pPr>
        <w:pStyle w:val="Akapitzlist"/>
        <w:numPr>
          <w:ilvl w:val="0"/>
          <w:numId w:val="19"/>
        </w:numPr>
        <w:tabs>
          <w:tab w:val="left" w:pos="852"/>
        </w:tabs>
        <w:ind w:left="426" w:hanging="426"/>
        <w:jc w:val="both"/>
      </w:pPr>
      <w:r>
        <w:t>Załącznik nr 2 – Oświadczenie o spełnieniu warunków określonych w art. 22 Ustawy;</w:t>
      </w:r>
    </w:p>
    <w:p w:rsidR="00EF1CA2" w:rsidRDefault="007061DF" w:rsidP="00CE0A1E">
      <w:pPr>
        <w:pStyle w:val="Akapitzlist"/>
        <w:numPr>
          <w:ilvl w:val="0"/>
          <w:numId w:val="19"/>
        </w:numPr>
        <w:tabs>
          <w:tab w:val="left" w:pos="852"/>
        </w:tabs>
        <w:ind w:left="426" w:hanging="426"/>
        <w:jc w:val="both"/>
      </w:pPr>
      <w:r>
        <w:t>Załącznik nr 3 - Oświadczenie o braku podstaw do wykluczenia na podstawie art. 24 Ustawy;</w:t>
      </w:r>
    </w:p>
    <w:p w:rsidR="00EF1CA2" w:rsidRDefault="007061DF" w:rsidP="00CE0A1E">
      <w:pPr>
        <w:pStyle w:val="Akapitzlist"/>
        <w:numPr>
          <w:ilvl w:val="0"/>
          <w:numId w:val="19"/>
        </w:numPr>
        <w:tabs>
          <w:tab w:val="left" w:pos="852"/>
        </w:tabs>
        <w:ind w:left="426" w:hanging="426"/>
        <w:jc w:val="both"/>
      </w:pPr>
      <w:r>
        <w:t>Załącznik nr 4 - Oświadczenie o przynależności do grupy kapitałowej;</w:t>
      </w:r>
    </w:p>
    <w:p w:rsidR="00EF1CA2" w:rsidRDefault="007061DF" w:rsidP="00CE0A1E">
      <w:pPr>
        <w:pStyle w:val="Akapitzlist"/>
        <w:numPr>
          <w:ilvl w:val="0"/>
          <w:numId w:val="19"/>
        </w:numPr>
        <w:tabs>
          <w:tab w:val="left" w:pos="852"/>
        </w:tabs>
        <w:ind w:left="426" w:hanging="426"/>
        <w:jc w:val="both"/>
      </w:pPr>
      <w:r>
        <w:t>Załącznik nr 5 – Wzór umowy.</w:t>
      </w:r>
    </w:p>
    <w:p w:rsidR="00EF1CA2" w:rsidRDefault="00EF1CA2" w:rsidP="00CE0A1E">
      <w:pPr>
        <w:pStyle w:val="Domylnie"/>
        <w:widowControl w:val="0"/>
        <w:jc w:val="both"/>
      </w:pPr>
    </w:p>
    <w:p w:rsidR="00EF1CA2" w:rsidRDefault="00EF1CA2" w:rsidP="00CE0A1E">
      <w:pPr>
        <w:pStyle w:val="Domylnie"/>
        <w:widowControl w:val="0"/>
        <w:jc w:val="both"/>
      </w:pPr>
    </w:p>
    <w:p w:rsidR="00EF1CA2" w:rsidRDefault="00EF1CA2" w:rsidP="00CE0A1E">
      <w:pPr>
        <w:pStyle w:val="Domylnie"/>
        <w:widowControl w:val="0"/>
        <w:jc w:val="both"/>
      </w:pPr>
    </w:p>
    <w:p w:rsidR="00EF1CA2" w:rsidRDefault="00EF1CA2" w:rsidP="00CE0A1E">
      <w:pPr>
        <w:pStyle w:val="Domylnie"/>
        <w:widowControl w:val="0"/>
        <w:jc w:val="both"/>
      </w:pPr>
    </w:p>
    <w:p w:rsidR="00EF1CA2" w:rsidRDefault="00EF1CA2" w:rsidP="00CE0A1E">
      <w:pPr>
        <w:pStyle w:val="Domylnie"/>
        <w:widowControl w:val="0"/>
        <w:jc w:val="both"/>
      </w:pPr>
    </w:p>
    <w:p w:rsidR="00EF1CA2" w:rsidRDefault="00EF1CA2" w:rsidP="00CE0A1E">
      <w:pPr>
        <w:pStyle w:val="Domylnie"/>
        <w:widowControl w:val="0"/>
        <w:jc w:val="both"/>
      </w:pPr>
    </w:p>
    <w:p w:rsidR="00EF1CA2" w:rsidRDefault="00EF1CA2" w:rsidP="00CE0A1E">
      <w:pPr>
        <w:pStyle w:val="Domylnie"/>
        <w:widowControl w:val="0"/>
        <w:jc w:val="both"/>
      </w:pPr>
    </w:p>
    <w:sectPr w:rsidR="00EF1CA2" w:rsidSect="00EF1CA2">
      <w:footerReference w:type="even" r:id="rId9"/>
      <w:footerReference w:type="default" r:id="rId10"/>
      <w:pgSz w:w="11906" w:h="16838"/>
      <w:pgMar w:top="1418" w:right="1418" w:bottom="1418" w:left="1418" w:header="0" w:footer="709"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006" w:rsidRDefault="00BB6006" w:rsidP="00EF1CA2">
      <w:pPr>
        <w:spacing w:after="0" w:line="240" w:lineRule="auto"/>
      </w:pPr>
      <w:r>
        <w:separator/>
      </w:r>
    </w:p>
  </w:endnote>
  <w:endnote w:type="continuationSeparator" w:id="0">
    <w:p w:rsidR="00BB6006" w:rsidRDefault="00BB6006" w:rsidP="00EF1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enQuanYi Zen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A2" w:rsidRDefault="00584D45">
    <w:r w:rsidRPr="00584D45">
      <w:rPr>
        <w:rStyle w:val="Numerstrony"/>
      </w:rPr>
      <w:fldChar w:fldCharType="begin"/>
    </w:r>
    <w:r w:rsidR="007061DF">
      <w:instrText>PAGE</w:instrText>
    </w:r>
    <w:r>
      <w:fldChar w:fldCharType="separate"/>
    </w:r>
    <w:r w:rsidR="008C7B3E">
      <w:rPr>
        <w:noProof/>
      </w:rPr>
      <w:t>4</w:t>
    </w:r>
    <w:r>
      <w:fldChar w:fldCharType="end"/>
    </w:r>
  </w:p>
  <w:p w:rsidR="00EF1CA2" w:rsidRDefault="00EF1CA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A2" w:rsidRDefault="00584D45">
    <w:r w:rsidRPr="00584D45">
      <w:rPr>
        <w:rStyle w:val="Numerstrony"/>
      </w:rPr>
      <w:fldChar w:fldCharType="begin"/>
    </w:r>
    <w:r w:rsidR="007061DF">
      <w:instrText>PAGE</w:instrText>
    </w:r>
    <w:r>
      <w:fldChar w:fldCharType="separate"/>
    </w:r>
    <w:r w:rsidR="008C7B3E">
      <w:rPr>
        <w:noProof/>
      </w:rPr>
      <w:t>5</w:t>
    </w:r>
    <w:r>
      <w:fldChar w:fldCharType="end"/>
    </w:r>
  </w:p>
  <w:p w:rsidR="00EF1CA2" w:rsidRDefault="00EF1CA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006" w:rsidRDefault="00BB6006">
      <w:r>
        <w:separator/>
      </w:r>
    </w:p>
  </w:footnote>
  <w:footnote w:type="continuationSeparator" w:id="0">
    <w:p w:rsidR="00BB6006" w:rsidRDefault="00BB6006">
      <w:r>
        <w:continuationSeparator/>
      </w:r>
    </w:p>
  </w:footnote>
  <w:footnote w:id="1">
    <w:p w:rsidR="00EF1CA2" w:rsidRDefault="007061DF">
      <w:pPr>
        <w:pStyle w:val="Tekstprzypisudolnego"/>
      </w:pPr>
      <w:r>
        <w:rPr>
          <w:rStyle w:val="Odwoanieprzypisudolnego"/>
        </w:rPr>
        <w:footnoteRef/>
      </w:r>
      <w:r>
        <w:rPr>
          <w:rStyle w:val="Odwoanieprzypisudolnego"/>
        </w:rPr>
        <w:tab/>
      </w:r>
      <w:r>
        <w:t xml:space="preserve"> </w:t>
      </w:r>
      <w:r>
        <w:rPr>
          <w:sz w:val="16"/>
          <w:szCs w:val="16"/>
        </w:rPr>
        <w:t>Wartość zużycia energii należy obliczyć zgodnie z Rozporządzeniem Prezesa Rady Ministrów z dnia 10 maja 2011 r. w sprawie innych niż cena obowiązkowych kryteriów oceny ofert w odniesieniu do niektórych rodzajów zamówień publicznych (Dz. U. z 2011 r., Nr 96, poz. 559) jako iloczyn zużycia paliwa (l/km) w cyklu mieszanym i wartości energetycznej paliwa, określonej w Załączniku nr 1 do rozporządzenia.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76D"/>
    <w:multiLevelType w:val="multilevel"/>
    <w:tmpl w:val="CA362FE2"/>
    <w:lvl w:ilvl="0">
      <w:start w:val="1"/>
      <w:numFmt w:val="decimal"/>
      <w:lvlText w:val="%1."/>
      <w:lvlJc w:val="left"/>
      <w:pPr>
        <w:tabs>
          <w:tab w:val="num" w:pos="737"/>
        </w:tabs>
        <w:ind w:left="737" w:hanging="397"/>
      </w:pPr>
    </w:lvl>
    <w:lvl w:ilvl="1">
      <w:start w:val="1"/>
      <w:numFmt w:val="bullet"/>
      <w:lvlText w:val=""/>
      <w:lvlJc w:val="left"/>
      <w:pPr>
        <w:tabs>
          <w:tab w:val="num" w:pos="1440"/>
        </w:tabs>
        <w:ind w:left="1363" w:hanging="283"/>
      </w:pPr>
      <w:rPr>
        <w:rFonts w:ascii="Symbol" w:hAnsi="Symbol" w:cs="Symbol" w:hint="default"/>
      </w:rPr>
    </w:lvl>
    <w:lvl w:ilvl="2">
      <w:start w:val="1"/>
      <w:numFmt w:val="decimal"/>
      <w:lvlText w:val="%3)"/>
      <w:lvlJc w:val="left"/>
      <w:pPr>
        <w:tabs>
          <w:tab w:val="num" w:pos="2595"/>
        </w:tabs>
        <w:ind w:left="2595" w:hanging="615"/>
      </w:pPr>
    </w:lvl>
    <w:lvl w:ilvl="3">
      <w:start w:val="1"/>
      <w:numFmt w:val="lowerLetter"/>
      <w:lvlText w:val="%4)"/>
      <w:lvlJc w:val="left"/>
      <w:pPr>
        <w:tabs>
          <w:tab w:val="num" w:pos="2880"/>
        </w:tabs>
        <w:ind w:left="2880" w:hanging="360"/>
      </w:pPr>
      <w:rPr>
        <w:b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B32E0A"/>
    <w:multiLevelType w:val="multilevel"/>
    <w:tmpl w:val="E65E5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DD7372"/>
    <w:multiLevelType w:val="multilevel"/>
    <w:tmpl w:val="8028FBA6"/>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cs="Wingdings" w:hint="default"/>
        <w:i/>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25A56B03"/>
    <w:multiLevelType w:val="multilevel"/>
    <w:tmpl w:val="1F28A246"/>
    <w:lvl w:ilvl="0">
      <w:start w:val="1"/>
      <w:numFmt w:val="decimal"/>
      <w:lvlText w:val="%1."/>
      <w:lvlJc w:val="left"/>
      <w:pPr>
        <w:tabs>
          <w:tab w:val="num" w:pos="737"/>
        </w:tabs>
        <w:ind w:left="737" w:hanging="397"/>
      </w:pPr>
      <w:rPr>
        <w:sz w:val="24"/>
        <w:szCs w:val="24"/>
      </w:rPr>
    </w:lvl>
    <w:lvl w:ilvl="1">
      <w:start w:val="1"/>
      <w:numFmt w:val="bullet"/>
      <w:lvlText w:val=""/>
      <w:lvlJc w:val="left"/>
      <w:pPr>
        <w:tabs>
          <w:tab w:val="num" w:pos="1440"/>
        </w:tabs>
        <w:ind w:left="1363" w:hanging="283"/>
      </w:pPr>
      <w:rPr>
        <w:rFonts w:ascii="Symbol" w:hAnsi="Symbol" w:cs="Symbol" w:hint="default"/>
      </w:rPr>
    </w:lvl>
    <w:lvl w:ilvl="2">
      <w:start w:val="1"/>
      <w:numFmt w:val="decimal"/>
      <w:lvlText w:val="%3)"/>
      <w:lvlJc w:val="left"/>
      <w:pPr>
        <w:tabs>
          <w:tab w:val="num" w:pos="2595"/>
        </w:tabs>
        <w:ind w:left="2595" w:hanging="615"/>
      </w:pPr>
    </w:lvl>
    <w:lvl w:ilvl="3">
      <w:start w:val="1"/>
      <w:numFmt w:val="lowerLetter"/>
      <w:lvlText w:val="%4)"/>
      <w:lvlJc w:val="left"/>
      <w:pPr>
        <w:tabs>
          <w:tab w:val="num" w:pos="2880"/>
        </w:tabs>
        <w:ind w:left="2880" w:hanging="360"/>
      </w:pPr>
      <w:rPr>
        <w:b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6C0CC4"/>
    <w:multiLevelType w:val="multilevel"/>
    <w:tmpl w:val="EFDEC2E8"/>
    <w:lvl w:ilvl="0">
      <w:start w:val="1"/>
      <w:numFmt w:val="decimal"/>
      <w:lvlText w:val="%1."/>
      <w:lvlJc w:val="left"/>
      <w:pPr>
        <w:tabs>
          <w:tab w:val="num" w:pos="737"/>
        </w:tabs>
        <w:ind w:left="737" w:hanging="397"/>
      </w:pPr>
      <w:rPr>
        <w:sz w:val="24"/>
        <w:szCs w:val="24"/>
      </w:rPr>
    </w:lvl>
    <w:lvl w:ilvl="1">
      <w:start w:val="1"/>
      <w:numFmt w:val="bullet"/>
      <w:lvlText w:val=""/>
      <w:lvlJc w:val="left"/>
      <w:pPr>
        <w:tabs>
          <w:tab w:val="num" w:pos="1440"/>
        </w:tabs>
        <w:ind w:left="1363" w:hanging="283"/>
      </w:pPr>
      <w:rPr>
        <w:rFonts w:ascii="Symbol" w:hAnsi="Symbol" w:cs="Symbol" w:hint="default"/>
      </w:rPr>
    </w:lvl>
    <w:lvl w:ilvl="2">
      <w:start w:val="1"/>
      <w:numFmt w:val="decimal"/>
      <w:lvlText w:val="%3)"/>
      <w:lvlJc w:val="left"/>
      <w:pPr>
        <w:tabs>
          <w:tab w:val="num" w:pos="2595"/>
        </w:tabs>
        <w:ind w:left="2595" w:hanging="615"/>
      </w:pPr>
    </w:lvl>
    <w:lvl w:ilvl="3">
      <w:start w:val="1"/>
      <w:numFmt w:val="lowerLetter"/>
      <w:lvlText w:val="%4)"/>
      <w:lvlJc w:val="left"/>
      <w:pPr>
        <w:tabs>
          <w:tab w:val="num" w:pos="2880"/>
        </w:tabs>
        <w:ind w:left="2880" w:hanging="360"/>
      </w:pPr>
      <w:rPr>
        <w:b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E23E9E"/>
    <w:multiLevelType w:val="multilevel"/>
    <w:tmpl w:val="CBBC9052"/>
    <w:lvl w:ilvl="0">
      <w:start w:val="1"/>
      <w:numFmt w:val="decimal"/>
      <w:lvlText w:val="%1."/>
      <w:lvlJc w:val="left"/>
      <w:pPr>
        <w:tabs>
          <w:tab w:val="num" w:pos="756"/>
        </w:tabs>
        <w:ind w:left="700" w:hanging="360"/>
      </w:pPr>
      <w:rPr>
        <w:b/>
        <w:i w:val="0"/>
      </w:rPr>
    </w:lvl>
    <w:lvl w:ilvl="1">
      <w:start w:val="2"/>
      <w:numFmt w:val="upperLetter"/>
      <w:lvlText w:val="%2."/>
      <w:lvlJc w:val="left"/>
      <w:pPr>
        <w:tabs>
          <w:tab w:val="num" w:pos="1440"/>
        </w:tabs>
        <w:ind w:left="709" w:hanging="360"/>
      </w:pPr>
      <w:rPr>
        <w:b/>
        <w:i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723D9B"/>
    <w:multiLevelType w:val="multilevel"/>
    <w:tmpl w:val="518E0A16"/>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cs="Wingdings" w:hint="default"/>
        <w:i/>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464D4E72"/>
    <w:multiLevelType w:val="multilevel"/>
    <w:tmpl w:val="51D48C56"/>
    <w:lvl w:ilvl="0">
      <w:start w:val="1"/>
      <w:numFmt w:val="lowerLetter"/>
      <w:lvlText w:val="%1)"/>
      <w:lvlJc w:val="left"/>
      <w:pPr>
        <w:tabs>
          <w:tab w:val="num" w:pos="1134"/>
        </w:tabs>
        <w:ind w:left="1134" w:hanging="567"/>
      </w:p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8">
    <w:nsid w:val="559D3A75"/>
    <w:multiLevelType w:val="multilevel"/>
    <w:tmpl w:val="C4C41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470F68"/>
    <w:multiLevelType w:val="multilevel"/>
    <w:tmpl w:val="6A68B8D0"/>
    <w:lvl w:ilvl="0">
      <w:start w:val="1"/>
      <w:numFmt w:val="decimal"/>
      <w:lvlText w:val="%1."/>
      <w:lvlJc w:val="left"/>
      <w:pPr>
        <w:tabs>
          <w:tab w:val="num" w:pos="737"/>
        </w:tabs>
        <w:ind w:left="737" w:hanging="397"/>
      </w:pPr>
      <w:rPr>
        <w:sz w:val="24"/>
        <w:szCs w:val="24"/>
      </w:rPr>
    </w:lvl>
    <w:lvl w:ilvl="1">
      <w:start w:val="1"/>
      <w:numFmt w:val="bullet"/>
      <w:lvlText w:val=""/>
      <w:lvlJc w:val="left"/>
      <w:pPr>
        <w:tabs>
          <w:tab w:val="num" w:pos="1440"/>
        </w:tabs>
        <w:ind w:left="1363" w:hanging="283"/>
      </w:pPr>
      <w:rPr>
        <w:rFonts w:ascii="Symbol" w:hAnsi="Symbol" w:cs="Symbol" w:hint="default"/>
      </w:rPr>
    </w:lvl>
    <w:lvl w:ilvl="2">
      <w:start w:val="1"/>
      <w:numFmt w:val="decimal"/>
      <w:lvlText w:val="%3)"/>
      <w:lvlJc w:val="left"/>
      <w:pPr>
        <w:tabs>
          <w:tab w:val="num" w:pos="2595"/>
        </w:tabs>
        <w:ind w:left="2595" w:hanging="615"/>
      </w:pPr>
    </w:lvl>
    <w:lvl w:ilvl="3">
      <w:start w:val="1"/>
      <w:numFmt w:val="lowerLetter"/>
      <w:lvlText w:val="%4)"/>
      <w:lvlJc w:val="left"/>
      <w:pPr>
        <w:tabs>
          <w:tab w:val="num" w:pos="2880"/>
        </w:tabs>
        <w:ind w:left="2880" w:hanging="360"/>
      </w:pPr>
      <w:rPr>
        <w:b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CD1256"/>
    <w:multiLevelType w:val="multilevel"/>
    <w:tmpl w:val="475640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977AF6"/>
    <w:multiLevelType w:val="multilevel"/>
    <w:tmpl w:val="0D6C5D7C"/>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cs="Wingdings" w:hint="default"/>
        <w:i/>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5FD83622"/>
    <w:multiLevelType w:val="multilevel"/>
    <w:tmpl w:val="0324FE2E"/>
    <w:lvl w:ilvl="0">
      <w:start w:val="1"/>
      <w:numFmt w:val="decimal"/>
      <w:lvlText w:val="%1."/>
      <w:lvlJc w:val="left"/>
      <w:pPr>
        <w:tabs>
          <w:tab w:val="num" w:pos="737"/>
        </w:tabs>
        <w:ind w:left="737" w:hanging="397"/>
      </w:pPr>
      <w:rPr>
        <w:sz w:val="24"/>
        <w:szCs w:val="24"/>
      </w:rPr>
    </w:lvl>
    <w:lvl w:ilvl="1">
      <w:start w:val="1"/>
      <w:numFmt w:val="bullet"/>
      <w:lvlText w:val=""/>
      <w:lvlJc w:val="left"/>
      <w:pPr>
        <w:tabs>
          <w:tab w:val="num" w:pos="1440"/>
        </w:tabs>
        <w:ind w:left="1363" w:hanging="283"/>
      </w:pPr>
      <w:rPr>
        <w:rFonts w:ascii="Symbol" w:hAnsi="Symbol" w:cs="Symbol" w:hint="default"/>
      </w:rPr>
    </w:lvl>
    <w:lvl w:ilvl="2">
      <w:start w:val="1"/>
      <w:numFmt w:val="decimal"/>
      <w:lvlText w:val="%3)"/>
      <w:lvlJc w:val="left"/>
      <w:pPr>
        <w:tabs>
          <w:tab w:val="num" w:pos="2595"/>
        </w:tabs>
        <w:ind w:left="2595" w:hanging="615"/>
      </w:pPr>
    </w:lvl>
    <w:lvl w:ilvl="3">
      <w:start w:val="1"/>
      <w:numFmt w:val="lowerLetter"/>
      <w:lvlText w:val="%4)"/>
      <w:lvlJc w:val="left"/>
      <w:pPr>
        <w:tabs>
          <w:tab w:val="num" w:pos="2880"/>
        </w:tabs>
        <w:ind w:left="2880" w:hanging="360"/>
      </w:pPr>
      <w:rPr>
        <w:b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30758F"/>
    <w:multiLevelType w:val="multilevel"/>
    <w:tmpl w:val="717E5AB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66B04BB6"/>
    <w:multiLevelType w:val="multilevel"/>
    <w:tmpl w:val="8F3EDF86"/>
    <w:lvl w:ilvl="0">
      <w:start w:val="1"/>
      <w:numFmt w:val="decimal"/>
      <w:lvlText w:val="%1."/>
      <w:lvlJc w:val="left"/>
      <w:pPr>
        <w:tabs>
          <w:tab w:val="num" w:pos="737"/>
        </w:tabs>
        <w:ind w:left="737" w:hanging="397"/>
      </w:pPr>
      <w:rPr>
        <w:sz w:val="24"/>
        <w:szCs w:val="24"/>
      </w:rPr>
    </w:lvl>
    <w:lvl w:ilvl="1">
      <w:start w:val="1"/>
      <w:numFmt w:val="bullet"/>
      <w:lvlText w:val=""/>
      <w:lvlJc w:val="left"/>
      <w:pPr>
        <w:tabs>
          <w:tab w:val="num" w:pos="1440"/>
        </w:tabs>
        <w:ind w:left="1363" w:hanging="283"/>
      </w:pPr>
      <w:rPr>
        <w:rFonts w:ascii="Symbol" w:hAnsi="Symbol" w:cs="Symbol" w:hint="default"/>
      </w:rPr>
    </w:lvl>
    <w:lvl w:ilvl="2">
      <w:start w:val="1"/>
      <w:numFmt w:val="decimal"/>
      <w:lvlText w:val="%3)"/>
      <w:lvlJc w:val="left"/>
      <w:pPr>
        <w:tabs>
          <w:tab w:val="num" w:pos="2595"/>
        </w:tabs>
        <w:ind w:left="2595" w:hanging="615"/>
      </w:pPr>
    </w:lvl>
    <w:lvl w:ilvl="3">
      <w:start w:val="1"/>
      <w:numFmt w:val="lowerLetter"/>
      <w:lvlText w:val="%4)"/>
      <w:lvlJc w:val="left"/>
      <w:pPr>
        <w:tabs>
          <w:tab w:val="num" w:pos="2880"/>
        </w:tabs>
        <w:ind w:left="2880" w:hanging="360"/>
      </w:pPr>
      <w:rPr>
        <w:b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B167F34"/>
    <w:multiLevelType w:val="multilevel"/>
    <w:tmpl w:val="9CB201EA"/>
    <w:lvl w:ilvl="0">
      <w:start w:val="1"/>
      <w:numFmt w:val="decimal"/>
      <w:lvlText w:val="%1."/>
      <w:lvlJc w:val="left"/>
      <w:pPr>
        <w:tabs>
          <w:tab w:val="num" w:pos="737"/>
        </w:tabs>
        <w:ind w:left="737" w:hanging="397"/>
      </w:pPr>
      <w:rPr>
        <w:sz w:val="24"/>
        <w:szCs w:val="24"/>
      </w:rPr>
    </w:lvl>
    <w:lvl w:ilvl="1">
      <w:start w:val="1"/>
      <w:numFmt w:val="bullet"/>
      <w:lvlText w:val=""/>
      <w:lvlJc w:val="left"/>
      <w:pPr>
        <w:tabs>
          <w:tab w:val="num" w:pos="1440"/>
        </w:tabs>
        <w:ind w:left="1363" w:hanging="283"/>
      </w:pPr>
      <w:rPr>
        <w:rFonts w:ascii="Symbol" w:hAnsi="Symbol" w:cs="Symbol" w:hint="default"/>
      </w:rPr>
    </w:lvl>
    <w:lvl w:ilvl="2">
      <w:start w:val="1"/>
      <w:numFmt w:val="decimal"/>
      <w:lvlText w:val="%3)"/>
      <w:lvlJc w:val="left"/>
      <w:pPr>
        <w:tabs>
          <w:tab w:val="num" w:pos="2595"/>
        </w:tabs>
        <w:ind w:left="2595" w:hanging="615"/>
      </w:pPr>
    </w:lvl>
    <w:lvl w:ilvl="3">
      <w:start w:val="1"/>
      <w:numFmt w:val="lowerLetter"/>
      <w:lvlText w:val="%4)"/>
      <w:lvlJc w:val="left"/>
      <w:pPr>
        <w:tabs>
          <w:tab w:val="num" w:pos="2880"/>
        </w:tabs>
        <w:ind w:left="2880" w:hanging="360"/>
      </w:pPr>
      <w:rPr>
        <w:b w:val="0"/>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B200A7"/>
    <w:multiLevelType w:val="multilevel"/>
    <w:tmpl w:val="44FCE13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cs="Wingdings" w:hint="default"/>
        <w:i/>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76706CF5"/>
    <w:multiLevelType w:val="multilevel"/>
    <w:tmpl w:val="86F0353C"/>
    <w:lvl w:ilvl="0">
      <w:start w:val="1"/>
      <w:numFmt w:val="lowerLetter"/>
      <w:lvlText w:val="%1)"/>
      <w:lvlJc w:val="left"/>
      <w:pPr>
        <w:tabs>
          <w:tab w:val="num" w:pos="1134"/>
        </w:tabs>
        <w:ind w:left="1134" w:hanging="567"/>
      </w:p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8">
    <w:nsid w:val="7C35497D"/>
    <w:multiLevelType w:val="multilevel"/>
    <w:tmpl w:val="1F5C5F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num>
  <w:num w:numId="2">
    <w:abstractNumId w:val="0"/>
  </w:num>
  <w:num w:numId="3">
    <w:abstractNumId w:val="2"/>
  </w:num>
  <w:num w:numId="4">
    <w:abstractNumId w:val="10"/>
  </w:num>
  <w:num w:numId="5">
    <w:abstractNumId w:val="8"/>
  </w:num>
  <w:num w:numId="6">
    <w:abstractNumId w:val="13"/>
  </w:num>
  <w:num w:numId="7">
    <w:abstractNumId w:val="1"/>
  </w:num>
  <w:num w:numId="8">
    <w:abstractNumId w:val="18"/>
  </w:num>
  <w:num w:numId="9">
    <w:abstractNumId w:val="11"/>
  </w:num>
  <w:num w:numId="10">
    <w:abstractNumId w:val="16"/>
  </w:num>
  <w:num w:numId="11">
    <w:abstractNumId w:val="6"/>
  </w:num>
  <w:num w:numId="12">
    <w:abstractNumId w:val="4"/>
  </w:num>
  <w:num w:numId="13">
    <w:abstractNumId w:val="17"/>
  </w:num>
  <w:num w:numId="14">
    <w:abstractNumId w:val="9"/>
  </w:num>
  <w:num w:numId="15">
    <w:abstractNumId w:val="7"/>
  </w:num>
  <w:num w:numId="16">
    <w:abstractNumId w:val="3"/>
  </w:num>
  <w:num w:numId="17">
    <w:abstractNumId w:val="12"/>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evenAndOddHeaders/>
  <w:characterSpacingControl w:val="doNotCompress"/>
  <w:footnotePr>
    <w:footnote w:id="-1"/>
    <w:footnote w:id="0"/>
  </w:footnotePr>
  <w:endnotePr>
    <w:endnote w:id="-1"/>
    <w:endnote w:id="0"/>
  </w:endnotePr>
  <w:compat>
    <w:useFELayout/>
  </w:compat>
  <w:rsids>
    <w:rsidRoot w:val="00EF1CA2"/>
    <w:rsid w:val="000C151F"/>
    <w:rsid w:val="001B3DA5"/>
    <w:rsid w:val="00252BC1"/>
    <w:rsid w:val="00362C27"/>
    <w:rsid w:val="00482DDB"/>
    <w:rsid w:val="00584D45"/>
    <w:rsid w:val="007061DF"/>
    <w:rsid w:val="008554DD"/>
    <w:rsid w:val="008C7B3E"/>
    <w:rsid w:val="008F45C5"/>
    <w:rsid w:val="00AE1CB7"/>
    <w:rsid w:val="00BB6006"/>
    <w:rsid w:val="00CE0A1E"/>
    <w:rsid w:val="00DC0C67"/>
    <w:rsid w:val="00EC47C5"/>
    <w:rsid w:val="00EF1CA2"/>
    <w:rsid w:val="00F102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F1CA2"/>
    <w:pPr>
      <w:tabs>
        <w:tab w:val="left" w:pos="708"/>
      </w:tabs>
      <w:suppressAutoHyphens/>
    </w:pPr>
    <w:rPr>
      <w:rFonts w:ascii="Times New Roman" w:eastAsia="Arial" w:hAnsi="Times New Roman" w:cs="Times New Roman"/>
      <w:color w:val="000000"/>
      <w:sz w:val="24"/>
      <w:szCs w:val="24"/>
      <w:lang w:eastAsia="ar-SA"/>
    </w:rPr>
  </w:style>
  <w:style w:type="paragraph" w:styleId="Nagwek1">
    <w:name w:val="heading 1"/>
    <w:basedOn w:val="Domylnie"/>
    <w:next w:val="Tretekstu"/>
    <w:rsid w:val="00EF1CA2"/>
    <w:pPr>
      <w:keepNext/>
      <w:widowControl w:val="0"/>
      <w:jc w:val="both"/>
      <w:outlineLvl w:val="0"/>
    </w:pPr>
    <w:rPr>
      <w:rFonts w:ascii="Arial" w:hAnsi="Arial"/>
      <w:b/>
      <w:color w:val="000000"/>
      <w:sz w:val="28"/>
      <w:szCs w:val="20"/>
      <w:u w:val="single"/>
    </w:rPr>
  </w:style>
  <w:style w:type="paragraph" w:styleId="Nagwek2">
    <w:name w:val="heading 2"/>
    <w:basedOn w:val="Domylnie"/>
    <w:next w:val="Tretekstu"/>
    <w:rsid w:val="00EF1CA2"/>
    <w:pPr>
      <w:keepNext/>
      <w:widowControl w:val="0"/>
      <w:tabs>
        <w:tab w:val="num" w:pos="756"/>
      </w:tabs>
      <w:ind w:left="700" w:hanging="360"/>
      <w:jc w:val="both"/>
      <w:outlineLvl w:val="1"/>
    </w:pPr>
    <w:rPr>
      <w:rFonts w:ascii="Arial" w:hAnsi="Arial"/>
      <w:b/>
      <w:color w:val="000000"/>
      <w:szCs w:val="22"/>
      <w:u w:val="single"/>
    </w:rPr>
  </w:style>
  <w:style w:type="paragraph" w:styleId="Nagwek3">
    <w:name w:val="heading 3"/>
    <w:basedOn w:val="Domylnie"/>
    <w:next w:val="Tretekstu"/>
    <w:rsid w:val="00EF1CA2"/>
    <w:pPr>
      <w:keepNext/>
      <w:tabs>
        <w:tab w:val="clear" w:pos="708"/>
        <w:tab w:val="num" w:pos="720"/>
      </w:tabs>
      <w:ind w:left="720" w:hanging="720"/>
      <w:jc w:val="center"/>
      <w:outlineLvl w:val="2"/>
    </w:pPr>
    <w:rPr>
      <w:b/>
      <w:sz w:val="32"/>
    </w:rPr>
  </w:style>
  <w:style w:type="paragraph" w:styleId="Nagwek4">
    <w:name w:val="heading 4"/>
    <w:basedOn w:val="Domylnie"/>
    <w:next w:val="Tretekstu"/>
    <w:rsid w:val="00EF1CA2"/>
    <w:pPr>
      <w:keepNext/>
      <w:tabs>
        <w:tab w:val="left" w:pos="1418"/>
      </w:tabs>
      <w:ind w:left="709"/>
      <w:outlineLvl w:val="3"/>
    </w:pPr>
    <w:rPr>
      <w:bCs/>
      <w:szCs w:val="20"/>
    </w:rPr>
  </w:style>
  <w:style w:type="paragraph" w:styleId="Nagwek5">
    <w:name w:val="heading 5"/>
    <w:basedOn w:val="Domylnie"/>
    <w:next w:val="Tretekstu"/>
    <w:rsid w:val="00EF1CA2"/>
    <w:pPr>
      <w:keepNext/>
      <w:widowControl w:val="0"/>
      <w:tabs>
        <w:tab w:val="num" w:pos="1008"/>
      </w:tabs>
      <w:ind w:left="400" w:hanging="400"/>
      <w:jc w:val="both"/>
      <w:outlineLvl w:val="4"/>
    </w:pPr>
    <w:rPr>
      <w:rFonts w:ascii="Arial" w:hAnsi="Arial"/>
      <w:b/>
      <w:color w:val="000000"/>
      <w:szCs w:val="22"/>
      <w:u w:val="single"/>
    </w:rPr>
  </w:style>
  <w:style w:type="paragraph" w:styleId="Nagwek6">
    <w:name w:val="heading 6"/>
    <w:basedOn w:val="Domylnie"/>
    <w:next w:val="Tretekstu"/>
    <w:rsid w:val="00EF1CA2"/>
    <w:pPr>
      <w:keepNext/>
      <w:tabs>
        <w:tab w:val="num" w:pos="1152"/>
      </w:tabs>
      <w:ind w:left="3540" w:firstLine="708"/>
      <w:outlineLvl w:val="5"/>
    </w:pPr>
    <w:rPr>
      <w:b/>
    </w:rPr>
  </w:style>
  <w:style w:type="paragraph" w:styleId="Nagwek7">
    <w:name w:val="heading 7"/>
    <w:basedOn w:val="Domylnie"/>
    <w:next w:val="Tretekstu"/>
    <w:rsid w:val="00EF1CA2"/>
    <w:pPr>
      <w:keepNext/>
      <w:tabs>
        <w:tab w:val="num" w:pos="1296"/>
      </w:tabs>
      <w:ind w:left="1296" w:hanging="1296"/>
      <w:jc w:val="center"/>
      <w:outlineLvl w:val="6"/>
    </w:pPr>
    <w:rPr>
      <w:b/>
      <w:sz w:val="28"/>
    </w:rPr>
  </w:style>
  <w:style w:type="paragraph" w:styleId="Nagwek8">
    <w:name w:val="heading 8"/>
    <w:basedOn w:val="Domylnie"/>
    <w:next w:val="Tretekstu"/>
    <w:rsid w:val="00EF1CA2"/>
    <w:pPr>
      <w:keepNext/>
      <w:tabs>
        <w:tab w:val="num" w:pos="1440"/>
      </w:tabs>
      <w:ind w:left="1440" w:hanging="1440"/>
      <w:jc w:val="center"/>
      <w:outlineLvl w:val="7"/>
    </w:pPr>
    <w:rPr>
      <w:b/>
      <w:sz w:val="28"/>
      <w:u w:val="single"/>
    </w:rPr>
  </w:style>
  <w:style w:type="paragraph" w:styleId="Nagwek9">
    <w:name w:val="heading 9"/>
    <w:basedOn w:val="Domylnie"/>
    <w:next w:val="Tretekstu"/>
    <w:rsid w:val="00EF1CA2"/>
    <w:pPr>
      <w:keepNext/>
      <w:tabs>
        <w:tab w:val="num" w:pos="1584"/>
      </w:tabs>
      <w:spacing w:before="80" w:after="60"/>
      <w:ind w:left="1584" w:hanging="1584"/>
      <w:outlineLvl w:val="8"/>
    </w:pPr>
    <w:rPr>
      <w:b/>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EF1CA2"/>
    <w:pPr>
      <w:tabs>
        <w:tab w:val="left" w:pos="708"/>
      </w:tabs>
      <w:suppressAutoHyphens/>
    </w:pPr>
    <w:rPr>
      <w:rFonts w:ascii="Times New Roman" w:eastAsia="Times New Roman" w:hAnsi="Times New Roman" w:cs="Times New Roman"/>
      <w:sz w:val="24"/>
      <w:szCs w:val="24"/>
    </w:rPr>
  </w:style>
  <w:style w:type="character" w:customStyle="1" w:styleId="TekstpodstawowyZnak">
    <w:name w:val="Tekst podstawowy Znak"/>
    <w:basedOn w:val="Domylnaczcionkaakapitu"/>
    <w:rsid w:val="00EF1CA2"/>
    <w:rPr>
      <w:sz w:val="24"/>
      <w:lang w:val="pl-PL" w:eastAsia="pl-PL" w:bidi="ar-SA"/>
    </w:rPr>
  </w:style>
  <w:style w:type="character" w:customStyle="1" w:styleId="TekstpodstawowywcityZnak">
    <w:name w:val="Tekst podstawowy wcięty Znak"/>
    <w:basedOn w:val="Domylnaczcionkaakapitu"/>
    <w:rsid w:val="00EF1CA2"/>
    <w:rPr>
      <w:color w:val="000000"/>
      <w:lang w:val="pl-PL" w:eastAsia="pl-PL" w:bidi="ar-SA"/>
    </w:rPr>
  </w:style>
  <w:style w:type="character" w:customStyle="1" w:styleId="Tekstpodstawowywcity2Znak">
    <w:name w:val="Tekst podstawowy wcięty 2 Znak"/>
    <w:basedOn w:val="Domylnaczcionkaakapitu"/>
    <w:rsid w:val="00EF1CA2"/>
    <w:rPr>
      <w:color w:val="000000"/>
      <w:sz w:val="24"/>
      <w:szCs w:val="24"/>
      <w:lang w:val="pl-PL" w:eastAsia="pl-PL" w:bidi="ar-SA"/>
    </w:rPr>
  </w:style>
  <w:style w:type="character" w:customStyle="1" w:styleId="Tekstpodstawowywcity3Znak">
    <w:name w:val="Tekst podstawowy wcięty 3 Znak"/>
    <w:basedOn w:val="Domylnaczcionkaakapitu"/>
    <w:rsid w:val="00EF1CA2"/>
    <w:rPr>
      <w:color w:val="000000"/>
      <w:sz w:val="24"/>
      <w:szCs w:val="24"/>
      <w:lang w:val="pl-PL" w:eastAsia="pl-PL" w:bidi="ar-SA"/>
    </w:rPr>
  </w:style>
  <w:style w:type="character" w:customStyle="1" w:styleId="TytuZnak">
    <w:name w:val="Tytuł Znak"/>
    <w:basedOn w:val="Domylnaczcionkaakapitu"/>
    <w:rsid w:val="00EF1CA2"/>
    <w:rPr>
      <w:b/>
      <w:bCs/>
      <w:sz w:val="28"/>
      <w:szCs w:val="24"/>
      <w:lang w:val="pl-PL" w:eastAsia="pl-PL" w:bidi="ar-SA"/>
    </w:rPr>
  </w:style>
  <w:style w:type="character" w:styleId="Numerstrony">
    <w:name w:val="page number"/>
    <w:basedOn w:val="Domylnaczcionkaakapitu"/>
    <w:rsid w:val="00EF1CA2"/>
  </w:style>
  <w:style w:type="character" w:customStyle="1" w:styleId="czeinternetowe">
    <w:name w:val="Łącze internetowe"/>
    <w:basedOn w:val="Domylnaczcionkaakapitu"/>
    <w:rsid w:val="00EF1CA2"/>
    <w:rPr>
      <w:color w:val="0000FF"/>
      <w:u w:val="single"/>
      <w:lang w:val="pl-PL" w:eastAsia="pl-PL" w:bidi="pl-PL"/>
    </w:rPr>
  </w:style>
  <w:style w:type="character" w:customStyle="1" w:styleId="Mocnowyrniony">
    <w:name w:val="Mocno wyróżniony"/>
    <w:basedOn w:val="Domylnaczcionkaakapitu"/>
    <w:rsid w:val="00EF1CA2"/>
    <w:rPr>
      <w:b/>
      <w:bCs/>
    </w:rPr>
  </w:style>
  <w:style w:type="character" w:customStyle="1" w:styleId="ZwykytekstZnak">
    <w:name w:val="Zwykły tekst Znak"/>
    <w:basedOn w:val="Domylnaczcionkaakapitu"/>
    <w:rsid w:val="00EF1CA2"/>
    <w:rPr>
      <w:rFonts w:ascii="Courier New" w:hAnsi="Courier New"/>
      <w:lang w:val="pl-PL" w:eastAsia="pl-PL" w:bidi="ar-SA"/>
    </w:rPr>
  </w:style>
  <w:style w:type="character" w:styleId="UyteHipercze">
    <w:name w:val="FollowedHyperlink"/>
    <w:basedOn w:val="Domylnaczcionkaakapitu"/>
    <w:rsid w:val="00EF1CA2"/>
    <w:rPr>
      <w:color w:val="800080"/>
      <w:u w:val="single"/>
    </w:rPr>
  </w:style>
  <w:style w:type="character" w:customStyle="1" w:styleId="apple-style-span">
    <w:name w:val="apple-style-span"/>
    <w:basedOn w:val="Domylnaczcionkaakapitu"/>
    <w:rsid w:val="00EF1CA2"/>
  </w:style>
  <w:style w:type="character" w:customStyle="1" w:styleId="ZnakZnak7">
    <w:name w:val="Znak Znak7"/>
    <w:basedOn w:val="Domylnaczcionkaakapitu"/>
    <w:rsid w:val="00EF1CA2"/>
    <w:rPr>
      <w:sz w:val="24"/>
      <w:lang w:val="pl-PL" w:eastAsia="pl-PL" w:bidi="ar-SA"/>
    </w:rPr>
  </w:style>
  <w:style w:type="character" w:customStyle="1" w:styleId="Nagwek2Znak">
    <w:name w:val="Nagłówek 2 Znak"/>
    <w:basedOn w:val="Domylnaczcionkaakapitu"/>
    <w:rsid w:val="00EF1CA2"/>
    <w:rPr>
      <w:rFonts w:ascii="Arial" w:hAnsi="Arial"/>
      <w:b/>
      <w:color w:val="000000"/>
      <w:sz w:val="24"/>
      <w:szCs w:val="22"/>
      <w:u w:val="single"/>
      <w:lang w:val="pl-PL" w:eastAsia="pl-PL" w:bidi="ar-SA"/>
    </w:rPr>
  </w:style>
  <w:style w:type="character" w:styleId="Wyrnieniedelikatne">
    <w:name w:val="Subtle Emphasis"/>
    <w:rsid w:val="00EF1CA2"/>
    <w:rPr>
      <w:sz w:val="20"/>
    </w:rPr>
  </w:style>
  <w:style w:type="character" w:styleId="Odwoanieprzypisudolnego">
    <w:name w:val="footnote reference"/>
    <w:basedOn w:val="Domylnaczcionkaakapitu"/>
    <w:rsid w:val="00EF1CA2"/>
    <w:rPr>
      <w:vertAlign w:val="superscript"/>
    </w:rPr>
  </w:style>
  <w:style w:type="character" w:customStyle="1" w:styleId="StopkaZnak">
    <w:name w:val="Stopka Znak"/>
    <w:basedOn w:val="Domylnaczcionkaakapitu"/>
    <w:rsid w:val="00EF1CA2"/>
    <w:rPr>
      <w:sz w:val="24"/>
      <w:szCs w:val="24"/>
    </w:rPr>
  </w:style>
  <w:style w:type="character" w:customStyle="1" w:styleId="ListLabel1">
    <w:name w:val="ListLabel 1"/>
    <w:rsid w:val="00EF1CA2"/>
    <w:rPr>
      <w:b/>
      <w:i w:val="0"/>
    </w:rPr>
  </w:style>
  <w:style w:type="character" w:customStyle="1" w:styleId="ListLabel2">
    <w:name w:val="ListLabel 2"/>
    <w:rsid w:val="00EF1CA2"/>
    <w:rPr>
      <w:b w:val="0"/>
      <w:color w:val="00000A"/>
    </w:rPr>
  </w:style>
  <w:style w:type="character" w:customStyle="1" w:styleId="ListLabel3">
    <w:name w:val="ListLabel 3"/>
    <w:rsid w:val="00EF1CA2"/>
    <w:rPr>
      <w:i w:val="0"/>
    </w:rPr>
  </w:style>
  <w:style w:type="character" w:customStyle="1" w:styleId="ListLabel4">
    <w:name w:val="ListLabel 4"/>
    <w:rsid w:val="00EF1CA2"/>
    <w:rPr>
      <w:rFonts w:eastAsia="Times New Roman" w:cs="Times New Roman"/>
    </w:rPr>
  </w:style>
  <w:style w:type="character" w:customStyle="1" w:styleId="ListLabel5">
    <w:name w:val="ListLabel 5"/>
    <w:rsid w:val="00EF1CA2"/>
    <w:rPr>
      <w:i/>
    </w:rPr>
  </w:style>
  <w:style w:type="character" w:customStyle="1" w:styleId="ListLabel6">
    <w:name w:val="ListLabel 6"/>
    <w:rsid w:val="00EF1CA2"/>
    <w:rPr>
      <w:rFonts w:eastAsia="Times New Roman" w:cs="Tahoma"/>
    </w:rPr>
  </w:style>
  <w:style w:type="character" w:customStyle="1" w:styleId="ListLabel7">
    <w:name w:val="ListLabel 7"/>
    <w:rsid w:val="00EF1CA2"/>
    <w:rPr>
      <w:rFonts w:cs="Courier New"/>
    </w:rPr>
  </w:style>
  <w:style w:type="character" w:customStyle="1" w:styleId="ListLabel8">
    <w:name w:val="ListLabel 8"/>
    <w:rsid w:val="00EF1CA2"/>
    <w:rPr>
      <w:rFonts w:cs="Times New Roman"/>
      <w:sz w:val="24"/>
      <w:szCs w:val="24"/>
    </w:rPr>
  </w:style>
  <w:style w:type="character" w:customStyle="1" w:styleId="Zakotwiczenieprzypisudolnego">
    <w:name w:val="Zakotwiczenie przypisu dolnego"/>
    <w:rsid w:val="00EF1CA2"/>
    <w:rPr>
      <w:vertAlign w:val="superscript"/>
    </w:rPr>
  </w:style>
  <w:style w:type="character" w:customStyle="1" w:styleId="Znakiprzypiswdolnych">
    <w:name w:val="Znaki przypisów dolnych"/>
    <w:rsid w:val="00EF1CA2"/>
  </w:style>
  <w:style w:type="character" w:customStyle="1" w:styleId="Zakotwiczenieprzypisukocowego">
    <w:name w:val="Zakotwiczenie przypisu końcowego"/>
    <w:rsid w:val="00EF1CA2"/>
    <w:rPr>
      <w:vertAlign w:val="superscript"/>
    </w:rPr>
  </w:style>
  <w:style w:type="character" w:customStyle="1" w:styleId="Znakiprzypiswkocowych">
    <w:name w:val="Znaki przypisów końcowych"/>
    <w:rsid w:val="00EF1CA2"/>
  </w:style>
  <w:style w:type="paragraph" w:styleId="Nagwek">
    <w:name w:val="header"/>
    <w:basedOn w:val="Domylnie"/>
    <w:next w:val="Tretekstu"/>
    <w:rsid w:val="00EF1CA2"/>
    <w:pPr>
      <w:keepNext/>
      <w:tabs>
        <w:tab w:val="center" w:pos="4536"/>
        <w:tab w:val="right" w:pos="9072"/>
      </w:tabs>
      <w:spacing w:before="240" w:after="120"/>
    </w:pPr>
    <w:rPr>
      <w:rFonts w:ascii="Arial" w:eastAsia="WenQuanYi Zen Hei" w:hAnsi="Arial" w:cs="Lohit Hindi"/>
      <w:sz w:val="28"/>
      <w:szCs w:val="28"/>
    </w:rPr>
  </w:style>
  <w:style w:type="paragraph" w:customStyle="1" w:styleId="Tretekstu">
    <w:name w:val="Treść tekstu"/>
    <w:basedOn w:val="Domylnie"/>
    <w:rsid w:val="00EF1CA2"/>
    <w:pPr>
      <w:jc w:val="both"/>
    </w:pPr>
    <w:rPr>
      <w:szCs w:val="20"/>
    </w:rPr>
  </w:style>
  <w:style w:type="paragraph" w:styleId="Lista">
    <w:name w:val="List"/>
    <w:basedOn w:val="Tretekstu"/>
    <w:rsid w:val="00EF1CA2"/>
    <w:pPr>
      <w:tabs>
        <w:tab w:val="left" w:pos="1440"/>
      </w:tabs>
      <w:spacing w:after="80"/>
      <w:ind w:left="720" w:hanging="360"/>
      <w:jc w:val="left"/>
    </w:pPr>
    <w:rPr>
      <w:rFonts w:cs="Lohit Hindi"/>
      <w:sz w:val="20"/>
    </w:rPr>
  </w:style>
  <w:style w:type="paragraph" w:styleId="Podpis">
    <w:name w:val="Signature"/>
    <w:basedOn w:val="Domylnie"/>
    <w:rsid w:val="00EF1CA2"/>
    <w:pPr>
      <w:suppressLineNumbers/>
      <w:spacing w:before="120" w:after="120"/>
    </w:pPr>
    <w:rPr>
      <w:rFonts w:cs="Lohit Hindi"/>
      <w:i/>
      <w:iCs/>
    </w:rPr>
  </w:style>
  <w:style w:type="paragraph" w:customStyle="1" w:styleId="Indeks">
    <w:name w:val="Indeks"/>
    <w:basedOn w:val="Domylnie"/>
    <w:rsid w:val="00EF1CA2"/>
    <w:pPr>
      <w:suppressLineNumbers/>
    </w:pPr>
    <w:rPr>
      <w:rFonts w:cs="Lohit Hindi"/>
    </w:rPr>
  </w:style>
  <w:style w:type="paragraph" w:customStyle="1" w:styleId="Wcicietekstu">
    <w:name w:val="Wcięcie tekstu"/>
    <w:basedOn w:val="Domylnie"/>
    <w:rsid w:val="00EF1CA2"/>
    <w:pPr>
      <w:widowControl w:val="0"/>
      <w:ind w:left="1418" w:hanging="218"/>
      <w:jc w:val="both"/>
    </w:pPr>
    <w:rPr>
      <w:color w:val="000000"/>
      <w:sz w:val="20"/>
      <w:szCs w:val="20"/>
    </w:rPr>
  </w:style>
  <w:style w:type="paragraph" w:styleId="Tekstdymka">
    <w:name w:val="Balloon Text"/>
    <w:basedOn w:val="Domylnie"/>
    <w:rsid w:val="00EF1CA2"/>
    <w:rPr>
      <w:rFonts w:ascii="Tahoma" w:hAnsi="Tahoma" w:cs="Tahoma"/>
      <w:sz w:val="16"/>
      <w:szCs w:val="16"/>
    </w:rPr>
  </w:style>
  <w:style w:type="paragraph" w:styleId="Tekstpodstawowywcity2">
    <w:name w:val="Body Text Indent 2"/>
    <w:basedOn w:val="Domylnie"/>
    <w:rsid w:val="00EF1CA2"/>
    <w:pPr>
      <w:widowControl w:val="0"/>
      <w:ind w:left="799"/>
    </w:pPr>
    <w:rPr>
      <w:color w:val="000000"/>
    </w:rPr>
  </w:style>
  <w:style w:type="paragraph" w:styleId="Tekstpodstawowywcity3">
    <w:name w:val="Body Text Indent 3"/>
    <w:basedOn w:val="Domylnie"/>
    <w:rsid w:val="00EF1CA2"/>
    <w:pPr>
      <w:widowControl w:val="0"/>
      <w:ind w:left="800" w:hanging="400"/>
    </w:pPr>
    <w:rPr>
      <w:color w:val="000000"/>
    </w:rPr>
  </w:style>
  <w:style w:type="paragraph" w:styleId="Stopka">
    <w:name w:val="footer"/>
    <w:basedOn w:val="Domylnie"/>
    <w:rsid w:val="00EF1CA2"/>
    <w:pPr>
      <w:suppressLineNumbers/>
      <w:tabs>
        <w:tab w:val="center" w:pos="4536"/>
        <w:tab w:val="right" w:pos="9072"/>
      </w:tabs>
    </w:pPr>
  </w:style>
  <w:style w:type="paragraph" w:styleId="Adreszwrotnynakopercie">
    <w:name w:val="envelope return"/>
    <w:basedOn w:val="Domylnie"/>
    <w:rsid w:val="00EF1CA2"/>
    <w:rPr>
      <w:sz w:val="20"/>
      <w:szCs w:val="20"/>
    </w:rPr>
  </w:style>
  <w:style w:type="paragraph" w:styleId="Tekstpodstawowy2">
    <w:name w:val="Body Text 2"/>
    <w:basedOn w:val="Domylnie"/>
    <w:rsid w:val="00EF1CA2"/>
    <w:pPr>
      <w:spacing w:line="120" w:lineRule="atLeast"/>
    </w:pPr>
    <w:rPr>
      <w:rFonts w:ascii="Arial" w:hAnsi="Arial"/>
      <w:bCs/>
      <w:szCs w:val="20"/>
    </w:rPr>
  </w:style>
  <w:style w:type="paragraph" w:styleId="Lista3">
    <w:name w:val="List 3"/>
    <w:basedOn w:val="Lista"/>
    <w:rsid w:val="00EF1CA2"/>
    <w:pPr>
      <w:tabs>
        <w:tab w:val="left" w:pos="2880"/>
      </w:tabs>
      <w:spacing w:after="120"/>
      <w:ind w:left="1440"/>
    </w:pPr>
  </w:style>
  <w:style w:type="paragraph" w:styleId="Lista4">
    <w:name w:val="List 4"/>
    <w:basedOn w:val="Lista"/>
    <w:rsid w:val="00EF1CA2"/>
    <w:pPr>
      <w:tabs>
        <w:tab w:val="left" w:pos="3600"/>
      </w:tabs>
      <w:spacing w:after="120"/>
      <w:ind w:left="1800"/>
    </w:pPr>
  </w:style>
  <w:style w:type="paragraph" w:styleId="Lista2">
    <w:name w:val="List 2"/>
    <w:basedOn w:val="Lista"/>
    <w:rsid w:val="00EF1CA2"/>
    <w:pPr>
      <w:tabs>
        <w:tab w:val="left" w:pos="2160"/>
      </w:tabs>
      <w:spacing w:after="120"/>
      <w:ind w:left="1080"/>
    </w:pPr>
  </w:style>
  <w:style w:type="paragraph" w:styleId="Tytu">
    <w:name w:val="Title"/>
    <w:basedOn w:val="Domylnie"/>
    <w:next w:val="Podtytu"/>
    <w:rsid w:val="00EF1CA2"/>
    <w:pPr>
      <w:jc w:val="center"/>
    </w:pPr>
    <w:rPr>
      <w:b/>
      <w:bCs/>
      <w:sz w:val="28"/>
      <w:szCs w:val="36"/>
    </w:rPr>
  </w:style>
  <w:style w:type="paragraph" w:styleId="Podtytu">
    <w:name w:val="Subtitle"/>
    <w:basedOn w:val="Domylnie"/>
    <w:next w:val="Tretekstu"/>
    <w:rsid w:val="00EF1CA2"/>
    <w:pPr>
      <w:jc w:val="center"/>
    </w:pPr>
    <w:rPr>
      <w:b/>
      <w:bCs/>
      <w:i/>
      <w:iCs/>
      <w:sz w:val="28"/>
      <w:szCs w:val="28"/>
      <w:u w:val="single"/>
    </w:rPr>
  </w:style>
  <w:style w:type="paragraph" w:customStyle="1" w:styleId="FR1">
    <w:name w:val="FR1"/>
    <w:rsid w:val="00EF1CA2"/>
    <w:pPr>
      <w:widowControl w:val="0"/>
      <w:tabs>
        <w:tab w:val="left" w:pos="708"/>
      </w:tabs>
      <w:suppressAutoHyphens/>
      <w:spacing w:before="380" w:after="0"/>
    </w:pPr>
    <w:rPr>
      <w:rFonts w:ascii="Times New Roman" w:eastAsia="Times New Roman" w:hAnsi="Times New Roman" w:cs="Times New Roman"/>
      <w:b/>
      <w:sz w:val="24"/>
      <w:szCs w:val="20"/>
    </w:rPr>
  </w:style>
  <w:style w:type="paragraph" w:styleId="Tekstblokowy">
    <w:name w:val="Block Text"/>
    <w:basedOn w:val="Domylnie"/>
    <w:rsid w:val="00EF1CA2"/>
    <w:pPr>
      <w:ind w:left="360" w:right="454"/>
    </w:pPr>
  </w:style>
  <w:style w:type="paragraph" w:styleId="Legenda">
    <w:name w:val="caption"/>
    <w:basedOn w:val="Domylnie"/>
    <w:rsid w:val="00EF1CA2"/>
    <w:pPr>
      <w:spacing w:before="120" w:after="0"/>
    </w:pPr>
    <w:rPr>
      <w:color w:val="000000"/>
      <w:szCs w:val="20"/>
      <w:u w:val="single"/>
    </w:rPr>
  </w:style>
  <w:style w:type="paragraph" w:styleId="Tekstpodstawowy3">
    <w:name w:val="Body Text 3"/>
    <w:basedOn w:val="Domylnie"/>
    <w:rsid w:val="00EF1CA2"/>
    <w:rPr>
      <w:i/>
      <w:iCs/>
    </w:rPr>
  </w:style>
  <w:style w:type="paragraph" w:styleId="Lista-kontynuacja2">
    <w:name w:val="List Continue 2"/>
    <w:basedOn w:val="Domylnie"/>
    <w:rsid w:val="00EF1CA2"/>
    <w:pPr>
      <w:spacing w:after="120"/>
      <w:ind w:left="566"/>
    </w:pPr>
    <w:rPr>
      <w:sz w:val="20"/>
      <w:szCs w:val="20"/>
    </w:rPr>
  </w:style>
  <w:style w:type="paragraph" w:customStyle="1" w:styleId="ust">
    <w:name w:val="ust"/>
    <w:rsid w:val="00EF1CA2"/>
    <w:pPr>
      <w:tabs>
        <w:tab w:val="left" w:pos="1134"/>
      </w:tabs>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EF1CA2"/>
    <w:pPr>
      <w:keepNext/>
      <w:spacing w:before="60" w:after="60"/>
      <w:jc w:val="center"/>
    </w:pPr>
    <w:rPr>
      <w:b/>
      <w:szCs w:val="20"/>
    </w:rPr>
  </w:style>
  <w:style w:type="paragraph" w:styleId="Lista-kontynuacja">
    <w:name w:val="List Continue"/>
    <w:basedOn w:val="Domylnie"/>
    <w:rsid w:val="00EF1CA2"/>
    <w:pPr>
      <w:spacing w:after="120"/>
      <w:ind w:left="283"/>
    </w:pPr>
    <w:rPr>
      <w:sz w:val="20"/>
      <w:szCs w:val="20"/>
    </w:rPr>
  </w:style>
  <w:style w:type="paragraph" w:styleId="Listapunktowana2">
    <w:name w:val="List Bullet 2"/>
    <w:basedOn w:val="Domylnie"/>
    <w:rsid w:val="00EF1CA2"/>
    <w:pPr>
      <w:tabs>
        <w:tab w:val="left" w:pos="1286"/>
      </w:tabs>
      <w:ind w:left="643" w:hanging="360"/>
    </w:pPr>
    <w:rPr>
      <w:sz w:val="20"/>
      <w:szCs w:val="20"/>
    </w:rPr>
  </w:style>
  <w:style w:type="paragraph" w:styleId="NormalnyWeb">
    <w:name w:val="Normal (Web)"/>
    <w:basedOn w:val="Domylnie"/>
    <w:rsid w:val="00EF1CA2"/>
    <w:pPr>
      <w:spacing w:before="28" w:after="28"/>
      <w:jc w:val="both"/>
    </w:pPr>
    <w:rPr>
      <w:sz w:val="20"/>
      <w:szCs w:val="20"/>
    </w:rPr>
  </w:style>
  <w:style w:type="paragraph" w:customStyle="1" w:styleId="tekstost">
    <w:name w:val="tekst ost"/>
    <w:basedOn w:val="Domylnie"/>
    <w:rsid w:val="00EF1CA2"/>
    <w:pPr>
      <w:jc w:val="both"/>
    </w:pPr>
    <w:rPr>
      <w:sz w:val="20"/>
      <w:szCs w:val="20"/>
    </w:rPr>
  </w:style>
  <w:style w:type="paragraph" w:styleId="Spistreci1">
    <w:name w:val="toc 1"/>
    <w:basedOn w:val="Domylnie"/>
    <w:rsid w:val="00EF1CA2"/>
    <w:pPr>
      <w:tabs>
        <w:tab w:val="right" w:leader="dot" w:pos="7371"/>
      </w:tabs>
      <w:spacing w:before="120" w:after="120"/>
    </w:pPr>
    <w:rPr>
      <w:b/>
      <w:caps/>
      <w:sz w:val="20"/>
      <w:szCs w:val="20"/>
    </w:rPr>
  </w:style>
  <w:style w:type="paragraph" w:customStyle="1" w:styleId="StylIwony">
    <w:name w:val="Styl Iwony"/>
    <w:basedOn w:val="Domylnie"/>
    <w:rsid w:val="00EF1CA2"/>
    <w:pPr>
      <w:spacing w:before="120" w:after="120"/>
      <w:jc w:val="both"/>
    </w:pPr>
    <w:rPr>
      <w:rFonts w:ascii="Bookman Old Style" w:hAnsi="Bookman Old Style"/>
      <w:szCs w:val="20"/>
    </w:rPr>
  </w:style>
  <w:style w:type="paragraph" w:customStyle="1" w:styleId="Standardowytekst">
    <w:name w:val="Standardowy.tekst"/>
    <w:rsid w:val="00EF1CA2"/>
    <w:pPr>
      <w:tabs>
        <w:tab w:val="left" w:pos="708"/>
      </w:tabs>
      <w:suppressAutoHyphens/>
      <w:jc w:val="both"/>
    </w:pPr>
    <w:rPr>
      <w:rFonts w:ascii="Times New Roman" w:eastAsia="Times New Roman" w:hAnsi="Times New Roman" w:cs="Times New Roman"/>
      <w:sz w:val="20"/>
      <w:szCs w:val="20"/>
    </w:rPr>
  </w:style>
  <w:style w:type="paragraph" w:styleId="Tekstprzypisudolnego">
    <w:name w:val="footnote text"/>
    <w:basedOn w:val="Domylnie"/>
    <w:rsid w:val="00EF1CA2"/>
    <w:pPr>
      <w:jc w:val="both"/>
    </w:pPr>
    <w:rPr>
      <w:sz w:val="20"/>
      <w:szCs w:val="20"/>
    </w:rPr>
  </w:style>
  <w:style w:type="paragraph" w:customStyle="1" w:styleId="WW-Tekstpodstawowy3">
    <w:name w:val="WW-Tekst podstawowy 3"/>
    <w:basedOn w:val="Domylnie"/>
    <w:rsid w:val="00EF1CA2"/>
    <w:pPr>
      <w:widowControl w:val="0"/>
      <w:jc w:val="both"/>
    </w:pPr>
    <w:rPr>
      <w:b/>
      <w:bCs/>
      <w:sz w:val="19"/>
      <w:szCs w:val="19"/>
      <w:lang w:eastAsia="ar-SA"/>
    </w:rPr>
  </w:style>
  <w:style w:type="paragraph" w:customStyle="1" w:styleId="Tekstpodstawowy21">
    <w:name w:val="Tekst podstawowy 21"/>
    <w:basedOn w:val="Domylnie"/>
    <w:rsid w:val="00EF1CA2"/>
    <w:pPr>
      <w:ind w:firstLine="283"/>
      <w:jc w:val="both"/>
      <w:textAlignment w:val="baseline"/>
    </w:pPr>
    <w:rPr>
      <w:sz w:val="20"/>
      <w:szCs w:val="20"/>
    </w:rPr>
  </w:style>
  <w:style w:type="paragraph" w:customStyle="1" w:styleId="Tekstpodstawowywcity31">
    <w:name w:val="Tekst podstawowy wcięty 31"/>
    <w:basedOn w:val="Domylnie"/>
    <w:rsid w:val="00EF1CA2"/>
    <w:pPr>
      <w:tabs>
        <w:tab w:val="left" w:pos="1928"/>
      </w:tabs>
      <w:spacing w:after="120"/>
      <w:ind w:left="964" w:hanging="964"/>
      <w:jc w:val="both"/>
      <w:textAlignment w:val="baseline"/>
    </w:pPr>
    <w:rPr>
      <w:sz w:val="20"/>
      <w:szCs w:val="20"/>
    </w:rPr>
  </w:style>
  <w:style w:type="paragraph" w:styleId="Zwykytekst">
    <w:name w:val="Plain Text"/>
    <w:basedOn w:val="Domylnie"/>
    <w:rsid w:val="00EF1CA2"/>
    <w:rPr>
      <w:rFonts w:ascii="Courier New" w:hAnsi="Courier New"/>
      <w:sz w:val="20"/>
      <w:szCs w:val="20"/>
    </w:rPr>
  </w:style>
  <w:style w:type="paragraph" w:customStyle="1" w:styleId="Tekstpodstawowy31">
    <w:name w:val="Tekst podstawowy 31"/>
    <w:basedOn w:val="Domylnie"/>
    <w:rsid w:val="00EF1CA2"/>
    <w:pPr>
      <w:widowControl w:val="0"/>
      <w:textAlignment w:val="baseline"/>
    </w:pPr>
    <w:rPr>
      <w:szCs w:val="20"/>
    </w:rPr>
  </w:style>
  <w:style w:type="paragraph" w:styleId="Spistreci2">
    <w:name w:val="toc 2"/>
    <w:basedOn w:val="Domylnie"/>
    <w:rsid w:val="00EF1CA2"/>
    <w:pPr>
      <w:tabs>
        <w:tab w:val="right" w:leader="dot" w:pos="7571"/>
      </w:tabs>
      <w:ind w:left="200"/>
    </w:pPr>
    <w:rPr>
      <w:sz w:val="20"/>
      <w:szCs w:val="20"/>
    </w:rPr>
  </w:style>
  <w:style w:type="paragraph" w:styleId="Spistreci3">
    <w:name w:val="toc 3"/>
    <w:basedOn w:val="Domylnie"/>
    <w:rsid w:val="00EF1CA2"/>
    <w:pPr>
      <w:tabs>
        <w:tab w:val="right" w:leader="dot" w:pos="7771"/>
      </w:tabs>
      <w:ind w:left="400"/>
    </w:pPr>
    <w:rPr>
      <w:i/>
      <w:sz w:val="20"/>
      <w:szCs w:val="20"/>
    </w:rPr>
  </w:style>
  <w:style w:type="paragraph" w:styleId="Spistreci4">
    <w:name w:val="toc 4"/>
    <w:basedOn w:val="Domylnie"/>
    <w:rsid w:val="00EF1CA2"/>
    <w:pPr>
      <w:tabs>
        <w:tab w:val="right" w:leader="dot" w:pos="7971"/>
      </w:tabs>
      <w:ind w:left="600"/>
    </w:pPr>
    <w:rPr>
      <w:sz w:val="18"/>
      <w:szCs w:val="20"/>
    </w:rPr>
  </w:style>
  <w:style w:type="paragraph" w:styleId="Spistreci5">
    <w:name w:val="toc 5"/>
    <w:basedOn w:val="Domylnie"/>
    <w:rsid w:val="00EF1CA2"/>
    <w:pPr>
      <w:tabs>
        <w:tab w:val="right" w:leader="dot" w:pos="8171"/>
      </w:tabs>
      <w:ind w:left="800"/>
    </w:pPr>
    <w:rPr>
      <w:sz w:val="18"/>
      <w:szCs w:val="20"/>
    </w:rPr>
  </w:style>
  <w:style w:type="paragraph" w:styleId="Spistreci6">
    <w:name w:val="toc 6"/>
    <w:basedOn w:val="Domylnie"/>
    <w:rsid w:val="00EF1CA2"/>
    <w:pPr>
      <w:tabs>
        <w:tab w:val="right" w:leader="dot" w:pos="8371"/>
      </w:tabs>
      <w:ind w:left="1000"/>
    </w:pPr>
    <w:rPr>
      <w:sz w:val="18"/>
      <w:szCs w:val="20"/>
    </w:rPr>
  </w:style>
  <w:style w:type="paragraph" w:styleId="Spistreci7">
    <w:name w:val="toc 7"/>
    <w:basedOn w:val="Domylnie"/>
    <w:rsid w:val="00EF1CA2"/>
    <w:pPr>
      <w:tabs>
        <w:tab w:val="right" w:leader="dot" w:pos="8571"/>
      </w:tabs>
      <w:ind w:left="1200"/>
    </w:pPr>
    <w:rPr>
      <w:sz w:val="18"/>
      <w:szCs w:val="20"/>
    </w:rPr>
  </w:style>
  <w:style w:type="paragraph" w:styleId="Spistreci8">
    <w:name w:val="toc 8"/>
    <w:basedOn w:val="Domylnie"/>
    <w:rsid w:val="00EF1CA2"/>
    <w:pPr>
      <w:tabs>
        <w:tab w:val="right" w:leader="dot" w:pos="8771"/>
      </w:tabs>
      <w:ind w:left="1400"/>
    </w:pPr>
    <w:rPr>
      <w:sz w:val="18"/>
      <w:szCs w:val="20"/>
    </w:rPr>
  </w:style>
  <w:style w:type="paragraph" w:styleId="Spistreci9">
    <w:name w:val="toc 9"/>
    <w:basedOn w:val="Domylnie"/>
    <w:rsid w:val="00EF1CA2"/>
    <w:pPr>
      <w:tabs>
        <w:tab w:val="right" w:leader="dot" w:pos="8971"/>
      </w:tabs>
      <w:ind w:left="1600"/>
    </w:pPr>
    <w:rPr>
      <w:sz w:val="18"/>
      <w:szCs w:val="20"/>
    </w:rPr>
  </w:style>
  <w:style w:type="paragraph" w:customStyle="1" w:styleId="Standardowytekst1">
    <w:name w:val="Standardowy.tekst1"/>
    <w:rsid w:val="00EF1CA2"/>
    <w:pPr>
      <w:tabs>
        <w:tab w:val="left" w:pos="708"/>
      </w:tabs>
      <w:suppressAutoHyphens/>
      <w:jc w:val="both"/>
    </w:pPr>
    <w:rPr>
      <w:rFonts w:ascii="Times New Roman" w:eastAsia="Times New Roman" w:hAnsi="Times New Roman" w:cs="Times New Roman"/>
      <w:sz w:val="20"/>
      <w:szCs w:val="20"/>
    </w:rPr>
  </w:style>
  <w:style w:type="paragraph" w:styleId="Lista5">
    <w:name w:val="List 5"/>
    <w:basedOn w:val="Domylnie"/>
    <w:rsid w:val="00EF1CA2"/>
    <w:pPr>
      <w:spacing w:after="120"/>
      <w:ind w:left="1415" w:hanging="283"/>
    </w:pPr>
  </w:style>
  <w:style w:type="paragraph" w:styleId="Zwrotpoegnalny">
    <w:name w:val="Closing"/>
    <w:basedOn w:val="Domylnie"/>
    <w:rsid w:val="00EF1CA2"/>
    <w:pPr>
      <w:ind w:left="4252"/>
    </w:pPr>
  </w:style>
  <w:style w:type="paragraph" w:styleId="Listapunktowana">
    <w:name w:val="List Bullet"/>
    <w:basedOn w:val="Domylnie"/>
    <w:rsid w:val="00EF1CA2"/>
    <w:pPr>
      <w:tabs>
        <w:tab w:val="clear" w:pos="708"/>
        <w:tab w:val="left" w:pos="720"/>
      </w:tabs>
      <w:ind w:left="360" w:hanging="360"/>
    </w:pPr>
  </w:style>
  <w:style w:type="paragraph" w:styleId="Listapunktowana3">
    <w:name w:val="List Bullet 3"/>
    <w:basedOn w:val="Domylnie"/>
    <w:rsid w:val="00EF1CA2"/>
    <w:pPr>
      <w:tabs>
        <w:tab w:val="left" w:pos="1852"/>
      </w:tabs>
      <w:ind w:left="926" w:hanging="360"/>
    </w:pPr>
  </w:style>
  <w:style w:type="paragraph" w:styleId="Listapunktowana4">
    <w:name w:val="List Bullet 4"/>
    <w:basedOn w:val="Domylnie"/>
    <w:rsid w:val="00EF1CA2"/>
    <w:pPr>
      <w:tabs>
        <w:tab w:val="left" w:pos="2418"/>
      </w:tabs>
      <w:ind w:left="1209" w:hanging="360"/>
    </w:pPr>
  </w:style>
  <w:style w:type="paragraph" w:styleId="Listapunktowana5">
    <w:name w:val="List Bullet 5"/>
    <w:basedOn w:val="Domylnie"/>
    <w:rsid w:val="00EF1CA2"/>
    <w:pPr>
      <w:tabs>
        <w:tab w:val="left" w:pos="2984"/>
      </w:tabs>
      <w:ind w:left="1492" w:hanging="360"/>
    </w:pPr>
  </w:style>
  <w:style w:type="paragraph" w:styleId="Lista-kontynuacja3">
    <w:name w:val="List Continue 3"/>
    <w:basedOn w:val="Domylnie"/>
    <w:rsid w:val="00EF1CA2"/>
    <w:pPr>
      <w:spacing w:after="120"/>
      <w:ind w:left="849"/>
    </w:pPr>
  </w:style>
  <w:style w:type="paragraph" w:styleId="Lista-kontynuacja4">
    <w:name w:val="List Continue 4"/>
    <w:basedOn w:val="Domylnie"/>
    <w:rsid w:val="00EF1CA2"/>
    <w:pPr>
      <w:spacing w:after="120"/>
      <w:ind w:left="1132"/>
    </w:pPr>
  </w:style>
  <w:style w:type="paragraph" w:styleId="Tekstpodstawowywcity">
    <w:name w:val="Body Text Indent"/>
    <w:basedOn w:val="Tretekstu"/>
    <w:rsid w:val="00EF1CA2"/>
    <w:pPr>
      <w:spacing w:after="120"/>
      <w:ind w:firstLine="210"/>
      <w:jc w:val="left"/>
    </w:pPr>
    <w:rPr>
      <w:szCs w:val="24"/>
    </w:rPr>
  </w:style>
  <w:style w:type="paragraph" w:styleId="Tekstpodstawowyzwciciem2">
    <w:name w:val="Body Text First Indent 2"/>
    <w:basedOn w:val="Wcicietekstu"/>
    <w:rsid w:val="00EF1CA2"/>
    <w:pPr>
      <w:widowControl/>
      <w:spacing w:after="120"/>
      <w:ind w:left="283" w:firstLine="210"/>
      <w:jc w:val="left"/>
    </w:pPr>
    <w:rPr>
      <w:color w:val="00000A"/>
      <w:sz w:val="24"/>
      <w:szCs w:val="24"/>
    </w:rPr>
  </w:style>
  <w:style w:type="paragraph" w:customStyle="1" w:styleId="tytu0">
    <w:name w:val="tytuł"/>
    <w:basedOn w:val="Domylnie"/>
    <w:rsid w:val="00EF1CA2"/>
    <w:pPr>
      <w:jc w:val="center"/>
    </w:pPr>
    <w:rPr>
      <w:b/>
    </w:rPr>
  </w:style>
  <w:style w:type="paragraph" w:customStyle="1" w:styleId="numerowanie">
    <w:name w:val="numerowanie"/>
    <w:basedOn w:val="Domylnie"/>
    <w:rsid w:val="00EF1CA2"/>
    <w:pPr>
      <w:jc w:val="both"/>
    </w:pPr>
    <w:rPr>
      <w:szCs w:val="22"/>
    </w:rPr>
  </w:style>
  <w:style w:type="paragraph" w:customStyle="1" w:styleId="rozdzia">
    <w:name w:val="rozdział"/>
    <w:basedOn w:val="Domylnie"/>
    <w:rsid w:val="00EF1CA2"/>
    <w:pPr>
      <w:spacing w:line="360" w:lineRule="auto"/>
      <w:jc w:val="both"/>
    </w:pPr>
    <w:rPr>
      <w:spacing w:val="4"/>
    </w:rPr>
  </w:style>
  <w:style w:type="paragraph" w:styleId="HTML-wstpniesformatowany">
    <w:name w:val="HTML Preformatted"/>
    <w:basedOn w:val="Domylnie"/>
    <w:rsid w:val="00EF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kocowego">
    <w:name w:val="endnote text"/>
    <w:basedOn w:val="Domylnie"/>
    <w:rsid w:val="00EF1CA2"/>
    <w:rPr>
      <w:sz w:val="20"/>
      <w:szCs w:val="20"/>
    </w:rPr>
  </w:style>
  <w:style w:type="paragraph" w:styleId="Bezodstpw">
    <w:name w:val="No Spacing"/>
    <w:qFormat/>
    <w:rsid w:val="00EF1CA2"/>
    <w:pPr>
      <w:tabs>
        <w:tab w:val="left" w:pos="708"/>
      </w:tabs>
      <w:suppressAutoHyphens/>
    </w:pPr>
    <w:rPr>
      <w:rFonts w:ascii="Times New Roman" w:eastAsia="Times New Roman" w:hAnsi="Times New Roman" w:cs="Times New Roman"/>
      <w:sz w:val="24"/>
      <w:szCs w:val="24"/>
    </w:rPr>
  </w:style>
  <w:style w:type="paragraph" w:styleId="Poprawka">
    <w:name w:val="Revision"/>
    <w:rsid w:val="00EF1CA2"/>
    <w:pPr>
      <w:tabs>
        <w:tab w:val="left" w:pos="708"/>
      </w:tabs>
      <w:suppressAutoHyphens/>
    </w:pPr>
    <w:rPr>
      <w:rFonts w:ascii="Times New Roman" w:eastAsia="Times New Roman" w:hAnsi="Times New Roman" w:cs="Times New Roman"/>
      <w:sz w:val="24"/>
      <w:szCs w:val="24"/>
    </w:rPr>
  </w:style>
  <w:style w:type="paragraph" w:styleId="Akapitzlist">
    <w:name w:val="List Paragraph"/>
    <w:basedOn w:val="Domylnie"/>
    <w:rsid w:val="00EF1CA2"/>
    <w:pPr>
      <w:ind w:left="720"/>
    </w:pPr>
  </w:style>
  <w:style w:type="paragraph" w:customStyle="1" w:styleId="Numerowanie0">
    <w:name w:val="Numerowanie"/>
    <w:basedOn w:val="Domylnie"/>
    <w:rsid w:val="00EF1CA2"/>
    <w:pPr>
      <w:tabs>
        <w:tab w:val="num" w:pos="756"/>
      </w:tabs>
      <w:ind w:left="700" w:hanging="360"/>
      <w:jc w:val="both"/>
    </w:pPr>
    <w:rPr>
      <w:szCs w:val="20"/>
    </w:rPr>
  </w:style>
  <w:style w:type="paragraph" w:customStyle="1" w:styleId="Wyliczenie1">
    <w:name w:val="Wyliczenie 1"/>
    <w:basedOn w:val="Domylnie"/>
    <w:rsid w:val="00EF1CA2"/>
    <w:pPr>
      <w:tabs>
        <w:tab w:val="num" w:pos="756"/>
        <w:tab w:val="left" w:pos="1400"/>
        <w:tab w:val="left" w:pos="1551"/>
      </w:tabs>
      <w:ind w:left="700" w:hanging="360"/>
      <w:jc w:val="both"/>
      <w:outlineLvl w:val="0"/>
    </w:pPr>
    <w:rPr>
      <w:szCs w:val="20"/>
      <w:lang w:val="en-GB"/>
    </w:rPr>
  </w:style>
  <w:style w:type="paragraph" w:customStyle="1" w:styleId="Zawartoramki">
    <w:name w:val="Zawartość ramki"/>
    <w:basedOn w:val="Tretekstu"/>
    <w:rsid w:val="00EF1CA2"/>
  </w:style>
  <w:style w:type="paragraph" w:customStyle="1" w:styleId="Przypisdolny">
    <w:name w:val="Przypis dolny"/>
    <w:basedOn w:val="Domylnie"/>
    <w:rsid w:val="00EF1CA2"/>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10DF-4CB2-4A98-95FE-8B371016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3353</Words>
  <Characters>20124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zdp</dc:creator>
  <cp:lastModifiedBy> </cp:lastModifiedBy>
  <cp:revision>8</cp:revision>
  <cp:lastPrinted>2013-11-06T13:05:00Z</cp:lastPrinted>
  <dcterms:created xsi:type="dcterms:W3CDTF">2013-11-05T11:18:00Z</dcterms:created>
  <dcterms:modified xsi:type="dcterms:W3CDTF">2013-11-06T13:33:00Z</dcterms:modified>
</cp:coreProperties>
</file>